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86F" w:rsidRPr="00A8386F" w:rsidRDefault="00A8386F" w:rsidP="00A8386F">
      <w:pPr>
        <w:spacing w:afterLines="100"/>
        <w:rPr>
          <w:rFonts w:ascii="仿宋_GB2312" w:eastAsia="仿宋_GB2312" w:hAnsi="仿宋" w:hint="eastAsia"/>
          <w:sz w:val="32"/>
          <w:szCs w:val="32"/>
        </w:rPr>
      </w:pPr>
      <w:bookmarkStart w:id="0" w:name="_GoBack"/>
      <w:bookmarkEnd w:id="0"/>
      <w:r w:rsidRPr="00A8386F">
        <w:rPr>
          <w:rFonts w:ascii="仿宋_GB2312" w:eastAsia="仿宋_GB2312" w:hAnsi="仿宋" w:hint="eastAsia"/>
          <w:sz w:val="32"/>
          <w:szCs w:val="32"/>
        </w:rPr>
        <w:t>附件5</w:t>
      </w:r>
    </w:p>
    <w:p w:rsidR="00AC0F6B" w:rsidRPr="00A8386F" w:rsidRDefault="00AC0F6B" w:rsidP="00A8386F">
      <w:pPr>
        <w:spacing w:afterLines="100"/>
        <w:jc w:val="center"/>
        <w:rPr>
          <w:rFonts w:ascii="黑体" w:eastAsia="黑体" w:hAnsi="黑体" w:cs="仿宋_GB2312"/>
          <w:kern w:val="0"/>
          <w:sz w:val="44"/>
          <w:szCs w:val="44"/>
        </w:rPr>
      </w:pPr>
      <w:r w:rsidRPr="00A8386F">
        <w:rPr>
          <w:rFonts w:ascii="黑体" w:eastAsia="黑体" w:hAnsi="黑体" w:cs="仿宋_GB2312" w:hint="eastAsia"/>
          <w:kern w:val="0"/>
          <w:sz w:val="44"/>
          <w:szCs w:val="44"/>
        </w:rPr>
        <w:t>北京市小餐饮店监督管理工作规范</w:t>
      </w:r>
    </w:p>
    <w:p w:rsidR="00AC0F6B" w:rsidRPr="00A8386F" w:rsidRDefault="00AC0F6B" w:rsidP="00A8386F">
      <w:pPr>
        <w:spacing w:afterLines="100"/>
        <w:jc w:val="center"/>
        <w:rPr>
          <w:rFonts w:ascii="黑体" w:eastAsia="黑体" w:hAnsi="黑体" w:cs="仿宋_GB2312"/>
          <w:kern w:val="0"/>
          <w:sz w:val="44"/>
          <w:szCs w:val="44"/>
        </w:rPr>
      </w:pPr>
      <w:r w:rsidRPr="00A8386F">
        <w:rPr>
          <w:rFonts w:ascii="黑体" w:eastAsia="黑体" w:hAnsi="黑体" w:cs="宋体" w:hint="eastAsia"/>
          <w:kern w:val="0"/>
          <w:sz w:val="32"/>
          <w:szCs w:val="32"/>
        </w:rPr>
        <w:t>第一章</w:t>
      </w:r>
      <w:r w:rsidRPr="00A8386F">
        <w:rPr>
          <w:rFonts w:ascii="黑体" w:eastAsia="黑体" w:hAnsi="黑体" w:cs="宋体"/>
          <w:kern w:val="0"/>
          <w:sz w:val="32"/>
          <w:szCs w:val="32"/>
        </w:rPr>
        <w:t xml:space="preserve"> </w:t>
      </w:r>
      <w:r w:rsidRPr="00A8386F">
        <w:rPr>
          <w:rFonts w:ascii="黑体" w:eastAsia="黑体" w:hAnsi="黑体" w:cs="宋体" w:hint="eastAsia"/>
          <w:kern w:val="0"/>
          <w:sz w:val="32"/>
          <w:szCs w:val="32"/>
        </w:rPr>
        <w:t>总</w:t>
      </w:r>
      <w:r w:rsidRPr="00A8386F">
        <w:rPr>
          <w:rFonts w:ascii="黑体" w:eastAsia="黑体" w:hAnsi="黑体" w:cs="宋体"/>
          <w:kern w:val="0"/>
          <w:sz w:val="32"/>
          <w:szCs w:val="32"/>
        </w:rPr>
        <w:t xml:space="preserve"> </w:t>
      </w:r>
      <w:r w:rsidRPr="00A8386F">
        <w:rPr>
          <w:rFonts w:ascii="黑体" w:eastAsia="黑体" w:hAnsi="黑体" w:cs="宋体" w:hint="eastAsia"/>
          <w:kern w:val="0"/>
          <w:sz w:val="32"/>
          <w:szCs w:val="32"/>
        </w:rPr>
        <w:t>则</w:t>
      </w:r>
    </w:p>
    <w:p w:rsidR="00AC0F6B" w:rsidRPr="00A8386F" w:rsidRDefault="00AC0F6B" w:rsidP="00673ECD">
      <w:pPr>
        <w:widowControl/>
        <w:ind w:firstLineChars="200" w:firstLine="640"/>
        <w:jc w:val="left"/>
        <w:rPr>
          <w:rFonts w:ascii="仿宋_GB2312" w:eastAsia="仿宋_GB2312" w:hAnsi="宋体" w:cs="宋体"/>
          <w:kern w:val="0"/>
          <w:sz w:val="32"/>
          <w:szCs w:val="32"/>
        </w:rPr>
      </w:pPr>
      <w:r w:rsidRPr="00A8386F">
        <w:rPr>
          <w:rFonts w:ascii="仿宋_GB2312" w:eastAsia="仿宋_GB2312" w:hAnsi="宋体" w:cs="宋体" w:hint="eastAsia"/>
          <w:b/>
          <w:kern w:val="0"/>
          <w:sz w:val="32"/>
          <w:szCs w:val="32"/>
        </w:rPr>
        <w:t>第一条</w:t>
      </w:r>
      <w:r w:rsidRPr="00A8386F">
        <w:rPr>
          <w:rFonts w:ascii="仿宋_GB2312" w:eastAsia="仿宋_GB2312" w:hAnsi="宋体" w:cs="宋体"/>
          <w:kern w:val="0"/>
          <w:sz w:val="32"/>
          <w:szCs w:val="32"/>
        </w:rPr>
        <w:t xml:space="preserve">  </w:t>
      </w:r>
      <w:r w:rsidRPr="00A8386F">
        <w:rPr>
          <w:rFonts w:ascii="仿宋_GB2312" w:eastAsia="仿宋_GB2312" w:hAnsi="宋体" w:cs="宋体" w:hint="eastAsia"/>
          <w:kern w:val="0"/>
          <w:sz w:val="32"/>
          <w:szCs w:val="32"/>
        </w:rPr>
        <w:t>为规范本市小餐饮店的经营许可活动，加强食品经营监督管理，根据《中华人民共和国食品安全法》、《中华人民共和国食品安全法实施条例》、《北京市食品安全条例》、《北京市小规模食品生产经营管理规定》等有关法律法规，结合本市实际，制定本规范。</w:t>
      </w:r>
    </w:p>
    <w:p w:rsidR="00AC0F6B" w:rsidRPr="00A8386F" w:rsidRDefault="00AC0F6B" w:rsidP="00673ECD">
      <w:pPr>
        <w:ind w:firstLineChars="200" w:firstLine="640"/>
        <w:jc w:val="left"/>
        <w:rPr>
          <w:rFonts w:ascii="仿宋_GB2312" w:eastAsia="仿宋_GB2312" w:hAnsi="宋体" w:cs="宋体"/>
          <w:kern w:val="0"/>
          <w:sz w:val="32"/>
          <w:szCs w:val="32"/>
        </w:rPr>
      </w:pPr>
      <w:r w:rsidRPr="00A8386F">
        <w:rPr>
          <w:rFonts w:ascii="仿宋_GB2312" w:eastAsia="仿宋_GB2312" w:hAnsi="宋体" w:cs="宋体" w:hint="eastAsia"/>
          <w:b/>
          <w:kern w:val="0"/>
          <w:sz w:val="32"/>
          <w:szCs w:val="32"/>
        </w:rPr>
        <w:t>第二条</w:t>
      </w:r>
      <w:r w:rsidRPr="00A8386F">
        <w:rPr>
          <w:rFonts w:ascii="仿宋_GB2312" w:eastAsia="仿宋_GB2312" w:hAnsi="宋体" w:cs="宋体"/>
          <w:b/>
          <w:kern w:val="0"/>
          <w:sz w:val="32"/>
          <w:szCs w:val="32"/>
        </w:rPr>
        <w:t xml:space="preserve">  </w:t>
      </w:r>
      <w:r w:rsidRPr="00A8386F">
        <w:rPr>
          <w:rFonts w:ascii="仿宋_GB2312" w:eastAsia="仿宋_GB2312" w:hAnsi="宋体" w:cs="宋体" w:hint="eastAsia"/>
          <w:kern w:val="0"/>
          <w:sz w:val="32"/>
          <w:szCs w:val="32"/>
        </w:rPr>
        <w:t>小餐饮</w:t>
      </w:r>
      <w:proofErr w:type="gramStart"/>
      <w:r w:rsidRPr="00A8386F">
        <w:rPr>
          <w:rFonts w:ascii="仿宋_GB2312" w:eastAsia="仿宋_GB2312" w:hAnsi="宋体" w:cs="宋体" w:hint="eastAsia"/>
          <w:kern w:val="0"/>
          <w:sz w:val="32"/>
          <w:szCs w:val="32"/>
        </w:rPr>
        <w:t>店食品</w:t>
      </w:r>
      <w:proofErr w:type="gramEnd"/>
      <w:r w:rsidRPr="00A8386F">
        <w:rPr>
          <w:rFonts w:ascii="仿宋_GB2312" w:eastAsia="仿宋_GB2312" w:hAnsi="宋体" w:cs="宋体" w:hint="eastAsia"/>
          <w:kern w:val="0"/>
          <w:sz w:val="32"/>
          <w:szCs w:val="32"/>
        </w:rPr>
        <w:t>安全工作以预防为主、风险管理、便民高效、社会共治为原则，防范食品安全风险，保障公众身体健康和生命安全。</w:t>
      </w:r>
    </w:p>
    <w:p w:rsidR="00AC0F6B" w:rsidRPr="00A8386F" w:rsidRDefault="00AC0F6B" w:rsidP="00673ECD">
      <w:pPr>
        <w:ind w:firstLineChars="200" w:firstLine="640"/>
        <w:jc w:val="left"/>
        <w:rPr>
          <w:rFonts w:ascii="仿宋_GB2312" w:eastAsia="仿宋_GB2312" w:hAnsi="宋体" w:cs="宋体"/>
          <w:kern w:val="0"/>
          <w:sz w:val="32"/>
          <w:szCs w:val="32"/>
        </w:rPr>
      </w:pPr>
      <w:r w:rsidRPr="00A8386F">
        <w:rPr>
          <w:rFonts w:ascii="仿宋_GB2312" w:eastAsia="仿宋_GB2312" w:hAnsi="宋体" w:cs="宋体" w:hint="eastAsia"/>
          <w:b/>
          <w:kern w:val="0"/>
          <w:sz w:val="32"/>
          <w:szCs w:val="32"/>
        </w:rPr>
        <w:t>第三条</w:t>
      </w:r>
      <w:r w:rsidRPr="00A8386F">
        <w:rPr>
          <w:rFonts w:ascii="仿宋_GB2312" w:eastAsia="仿宋_GB2312" w:hAnsi="宋体" w:cs="宋体"/>
          <w:b/>
          <w:kern w:val="0"/>
          <w:sz w:val="32"/>
          <w:szCs w:val="32"/>
        </w:rPr>
        <w:t xml:space="preserve">  </w:t>
      </w:r>
      <w:r w:rsidR="006F04EA" w:rsidRPr="00A8386F">
        <w:rPr>
          <w:rFonts w:ascii="仿宋_GB2312" w:eastAsia="仿宋_GB2312" w:hAnsi="宋体" w:cs="宋体" w:hint="eastAsia"/>
          <w:kern w:val="0"/>
          <w:sz w:val="32"/>
          <w:szCs w:val="32"/>
        </w:rPr>
        <w:t>本规范</w:t>
      </w:r>
      <w:r w:rsidRPr="00A8386F">
        <w:rPr>
          <w:rFonts w:ascii="仿宋_GB2312" w:eastAsia="仿宋_GB2312" w:hAnsi="宋体" w:cs="宋体" w:hint="eastAsia"/>
          <w:kern w:val="0"/>
          <w:sz w:val="32"/>
          <w:szCs w:val="32"/>
        </w:rPr>
        <w:t>所称小餐饮店，指具有固定场所，食品经营场所使用面积在</w:t>
      </w:r>
      <w:r w:rsidRPr="00A8386F">
        <w:rPr>
          <w:rFonts w:ascii="仿宋_GB2312" w:eastAsia="仿宋_GB2312" w:hAnsi="宋体" w:cs="宋体"/>
          <w:kern w:val="0"/>
          <w:sz w:val="32"/>
          <w:szCs w:val="32"/>
        </w:rPr>
        <w:t>6</w:t>
      </w:r>
      <w:r w:rsidRPr="00A8386F">
        <w:rPr>
          <w:rFonts w:ascii="仿宋_GB2312" w:eastAsia="仿宋_GB2312" w:hAnsi="宋体" w:cs="宋体" w:hint="eastAsia"/>
          <w:kern w:val="0"/>
          <w:sz w:val="32"/>
          <w:szCs w:val="32"/>
        </w:rPr>
        <w:t>㎡～</w:t>
      </w:r>
      <w:r w:rsidRPr="00A8386F">
        <w:rPr>
          <w:rFonts w:ascii="仿宋_GB2312" w:eastAsia="仿宋_GB2312" w:hAnsi="宋体" w:cs="宋体"/>
          <w:kern w:val="0"/>
          <w:sz w:val="32"/>
          <w:szCs w:val="32"/>
        </w:rPr>
        <w:t>150</w:t>
      </w:r>
      <w:r w:rsidRPr="00A8386F">
        <w:rPr>
          <w:rFonts w:ascii="仿宋_GB2312" w:eastAsia="仿宋_GB2312" w:hAnsi="宋体" w:cs="宋体" w:hint="eastAsia"/>
          <w:kern w:val="0"/>
          <w:sz w:val="32"/>
          <w:szCs w:val="32"/>
        </w:rPr>
        <w:t>㎡（含</w:t>
      </w:r>
      <w:r w:rsidRPr="00A8386F">
        <w:rPr>
          <w:rFonts w:ascii="仿宋_GB2312" w:eastAsia="仿宋_GB2312" w:hAnsi="宋体" w:cs="宋体"/>
          <w:kern w:val="0"/>
          <w:sz w:val="32"/>
          <w:szCs w:val="32"/>
        </w:rPr>
        <w:t>6</w:t>
      </w:r>
      <w:r w:rsidRPr="00A8386F">
        <w:rPr>
          <w:rFonts w:ascii="仿宋_GB2312" w:eastAsia="仿宋_GB2312" w:hAnsi="宋体" w:cs="宋体" w:hint="eastAsia"/>
          <w:kern w:val="0"/>
          <w:sz w:val="32"/>
          <w:szCs w:val="32"/>
        </w:rPr>
        <w:t>㎡，含</w:t>
      </w:r>
      <w:r w:rsidRPr="00A8386F">
        <w:rPr>
          <w:rFonts w:ascii="仿宋_GB2312" w:eastAsia="仿宋_GB2312" w:hAnsi="宋体" w:cs="宋体"/>
          <w:kern w:val="0"/>
          <w:sz w:val="32"/>
          <w:szCs w:val="32"/>
        </w:rPr>
        <w:t>150</w:t>
      </w:r>
      <w:r w:rsidRPr="00A8386F">
        <w:rPr>
          <w:rFonts w:ascii="仿宋_GB2312" w:eastAsia="仿宋_GB2312" w:hAnsi="宋体" w:cs="宋体" w:hint="eastAsia"/>
          <w:kern w:val="0"/>
          <w:sz w:val="32"/>
          <w:szCs w:val="32"/>
        </w:rPr>
        <w:t>㎡），从事食品即食加工、制作并直接向消费者销售的餐饮服务经营者，但以连锁方式经营的除外。</w:t>
      </w:r>
    </w:p>
    <w:p w:rsidR="00AC0F6B" w:rsidRPr="00A8386F" w:rsidRDefault="00AC0F6B" w:rsidP="00673ECD">
      <w:pPr>
        <w:ind w:firstLineChars="200" w:firstLine="640"/>
        <w:jc w:val="left"/>
        <w:rPr>
          <w:rFonts w:ascii="仿宋_GB2312" w:eastAsia="仿宋_GB2312" w:hAnsi="宋体" w:cs="宋体"/>
          <w:kern w:val="0"/>
          <w:sz w:val="32"/>
          <w:szCs w:val="32"/>
        </w:rPr>
      </w:pPr>
      <w:r w:rsidRPr="00A8386F">
        <w:rPr>
          <w:rFonts w:ascii="仿宋_GB2312" w:eastAsia="仿宋_GB2312" w:hAnsi="宋体" w:cs="宋体" w:hint="eastAsia"/>
          <w:b/>
          <w:kern w:val="0"/>
          <w:sz w:val="32"/>
          <w:szCs w:val="32"/>
        </w:rPr>
        <w:t>第四条</w:t>
      </w:r>
      <w:r w:rsidRPr="00A8386F">
        <w:rPr>
          <w:rFonts w:ascii="仿宋_GB2312" w:eastAsia="仿宋_GB2312" w:hAnsi="宋体" w:cs="宋体"/>
          <w:b/>
          <w:kern w:val="0"/>
          <w:sz w:val="32"/>
          <w:szCs w:val="32"/>
        </w:rPr>
        <w:t xml:space="preserve">  </w:t>
      </w:r>
      <w:r w:rsidRPr="00A8386F">
        <w:rPr>
          <w:rFonts w:ascii="仿宋_GB2312" w:eastAsia="仿宋_GB2312" w:hAnsi="宋体" w:cs="宋体" w:hint="eastAsia"/>
          <w:kern w:val="0"/>
          <w:sz w:val="32"/>
          <w:szCs w:val="32"/>
        </w:rPr>
        <w:t>小餐饮店从事餐饮服务活动应符合法律、法规和国家、本市规定的与其经营规模、条件相适应的食品安全要求，保证食品符合食品安全标准，对社会和公众负责，接收社会监督。</w:t>
      </w:r>
    </w:p>
    <w:p w:rsidR="00AC0F6B" w:rsidRPr="00A8386F" w:rsidRDefault="00AC0F6B" w:rsidP="00B70190">
      <w:pPr>
        <w:ind w:firstLineChars="200" w:firstLine="640"/>
        <w:jc w:val="left"/>
        <w:rPr>
          <w:rFonts w:ascii="仿宋_GB2312" w:hAnsi="宋体" w:cs="宋体"/>
          <w:kern w:val="0"/>
          <w:sz w:val="32"/>
          <w:szCs w:val="32"/>
        </w:rPr>
      </w:pPr>
      <w:r w:rsidRPr="00A8386F">
        <w:rPr>
          <w:rFonts w:ascii="仿宋_GB2312" w:eastAsia="仿宋_GB2312" w:hAnsi="宋体" w:cs="宋体" w:hint="eastAsia"/>
          <w:b/>
          <w:kern w:val="0"/>
          <w:sz w:val="32"/>
          <w:szCs w:val="32"/>
        </w:rPr>
        <w:t>第五条</w:t>
      </w:r>
      <w:r w:rsidRPr="00A8386F">
        <w:rPr>
          <w:rFonts w:ascii="仿宋_GB2312" w:eastAsia="仿宋_GB2312" w:hAnsi="宋体" w:cs="宋体"/>
          <w:b/>
          <w:kern w:val="0"/>
          <w:sz w:val="32"/>
          <w:szCs w:val="32"/>
        </w:rPr>
        <w:t xml:space="preserve">  </w:t>
      </w:r>
      <w:r w:rsidRPr="00A8386F">
        <w:rPr>
          <w:rFonts w:ascii="仿宋_GB2312" w:eastAsia="仿宋_GB2312" w:hAnsi="宋体" w:cs="宋体" w:hint="eastAsia"/>
          <w:kern w:val="0"/>
          <w:sz w:val="32"/>
          <w:szCs w:val="32"/>
        </w:rPr>
        <w:t>本市对小餐饮店实行许可制度，在本市行政区</w:t>
      </w:r>
      <w:r w:rsidRPr="00A8386F">
        <w:rPr>
          <w:rFonts w:ascii="仿宋_GB2312" w:eastAsia="仿宋_GB2312" w:hAnsi="宋体" w:cs="宋体" w:hint="eastAsia"/>
          <w:kern w:val="0"/>
          <w:sz w:val="32"/>
          <w:szCs w:val="32"/>
        </w:rPr>
        <w:lastRenderedPageBreak/>
        <w:t>域内，从事餐饮服务活动，应当依法取得</w:t>
      </w:r>
      <w:r w:rsidR="00B70190" w:rsidRPr="00A8386F">
        <w:rPr>
          <w:rFonts w:ascii="宋体" w:hAnsi="宋体" w:cs="宋体" w:hint="eastAsia"/>
          <w:kern w:val="0"/>
          <w:sz w:val="32"/>
          <w:szCs w:val="32"/>
        </w:rPr>
        <w:t>小规模食品生产经营许可证</w:t>
      </w:r>
      <w:r w:rsidRPr="00A8386F">
        <w:rPr>
          <w:rFonts w:ascii="仿宋_GB2312" w:eastAsia="仿宋_GB2312" w:hAnsi="宋体" w:cs="宋体" w:hint="eastAsia"/>
          <w:kern w:val="0"/>
          <w:sz w:val="32"/>
          <w:szCs w:val="32"/>
        </w:rPr>
        <w:t>。小餐饮</w:t>
      </w:r>
      <w:proofErr w:type="gramStart"/>
      <w:r w:rsidRPr="00A8386F">
        <w:rPr>
          <w:rFonts w:ascii="仿宋_GB2312" w:eastAsia="仿宋_GB2312" w:hAnsi="宋体" w:cs="宋体" w:hint="eastAsia"/>
          <w:kern w:val="0"/>
          <w:sz w:val="32"/>
          <w:szCs w:val="32"/>
        </w:rPr>
        <w:t>店应当</w:t>
      </w:r>
      <w:proofErr w:type="gramEnd"/>
      <w:r w:rsidRPr="00A8386F">
        <w:rPr>
          <w:rFonts w:ascii="仿宋_GB2312" w:eastAsia="仿宋_GB2312" w:hAnsi="宋体" w:cs="宋体" w:hint="eastAsia"/>
          <w:kern w:val="0"/>
          <w:sz w:val="32"/>
          <w:szCs w:val="32"/>
        </w:rPr>
        <w:t>在许可载明的经营范围内从事食品生产经营活动。</w:t>
      </w:r>
    </w:p>
    <w:p w:rsidR="00AC0F6B" w:rsidRPr="00A8386F" w:rsidRDefault="00AC0F6B" w:rsidP="00673ECD">
      <w:pPr>
        <w:ind w:firstLineChars="200" w:firstLine="640"/>
        <w:jc w:val="left"/>
        <w:rPr>
          <w:rFonts w:ascii="仿宋_GB2312" w:eastAsia="仿宋_GB2312" w:hAnsi="宋体" w:cs="宋体"/>
          <w:kern w:val="0"/>
          <w:sz w:val="32"/>
          <w:szCs w:val="32"/>
        </w:rPr>
      </w:pPr>
      <w:r w:rsidRPr="00A8386F">
        <w:rPr>
          <w:rFonts w:ascii="仿宋_GB2312" w:eastAsia="仿宋_GB2312" w:hAnsi="宋体" w:cs="宋体" w:hint="eastAsia"/>
          <w:b/>
          <w:kern w:val="0"/>
          <w:sz w:val="32"/>
          <w:szCs w:val="32"/>
        </w:rPr>
        <w:t>第六条</w:t>
      </w:r>
      <w:r w:rsidRPr="00A8386F">
        <w:rPr>
          <w:rFonts w:ascii="仿宋_GB2312" w:eastAsia="仿宋_GB2312" w:hAnsi="宋体" w:cs="宋体"/>
          <w:kern w:val="0"/>
          <w:sz w:val="32"/>
          <w:szCs w:val="32"/>
        </w:rPr>
        <w:t xml:space="preserve">  </w:t>
      </w:r>
      <w:r w:rsidRPr="00A8386F">
        <w:rPr>
          <w:rFonts w:ascii="仿宋_GB2312" w:eastAsia="仿宋_GB2312" w:hAnsi="宋体" w:cs="宋体" w:hint="eastAsia"/>
          <w:kern w:val="0"/>
          <w:sz w:val="32"/>
          <w:szCs w:val="32"/>
        </w:rPr>
        <w:t>区人民政府按照安全、有序、便民的原则，统一领导、组织、协调和指导本行政区域内小餐饮店经营管理工作。可根据本区功能定位、商业布局、统筹规划、优先布局居民生活性服务业配套设施；可以通过政策引导、资金扶持等措施，鼓励和支持小餐饮店经营者改进生产经营条件和工艺技术。</w:t>
      </w:r>
    </w:p>
    <w:p w:rsidR="00AC0F6B" w:rsidRPr="00A8386F" w:rsidRDefault="00AC0F6B" w:rsidP="00673ECD">
      <w:pPr>
        <w:ind w:firstLineChars="200" w:firstLine="640"/>
        <w:jc w:val="left"/>
        <w:rPr>
          <w:rFonts w:ascii="仿宋_GB2312" w:eastAsia="仿宋_GB2312" w:hAnsi="宋体" w:cs="宋体"/>
          <w:kern w:val="0"/>
          <w:sz w:val="32"/>
          <w:szCs w:val="32"/>
        </w:rPr>
      </w:pPr>
      <w:r w:rsidRPr="00A8386F">
        <w:rPr>
          <w:rFonts w:ascii="仿宋_GB2312" w:eastAsia="仿宋_GB2312" w:hAnsi="宋体" w:cs="宋体" w:hint="eastAsia"/>
          <w:kern w:val="0"/>
          <w:sz w:val="32"/>
          <w:szCs w:val="32"/>
        </w:rPr>
        <w:t>乡镇人民政府、街道办事处统筹辖区内的小餐饮店经营管理工作，组织协调辖区内食品生产经营执法事项，负责隐患排查、信息报告、宣传教育等工作。</w:t>
      </w:r>
    </w:p>
    <w:p w:rsidR="00AC0F6B" w:rsidRPr="00A8386F" w:rsidRDefault="00AC0F6B" w:rsidP="00673ECD">
      <w:pPr>
        <w:ind w:firstLineChars="200" w:firstLine="640"/>
        <w:jc w:val="left"/>
        <w:rPr>
          <w:rFonts w:ascii="仿宋_GB2312" w:eastAsia="仿宋_GB2312" w:hAnsi="宋体" w:cs="宋体"/>
          <w:kern w:val="0"/>
          <w:sz w:val="32"/>
          <w:szCs w:val="32"/>
        </w:rPr>
      </w:pPr>
      <w:r w:rsidRPr="00A8386F">
        <w:rPr>
          <w:rFonts w:ascii="仿宋_GB2312" w:eastAsia="仿宋_GB2312" w:hAnsi="宋体" w:cs="宋体" w:hint="eastAsia"/>
          <w:b/>
          <w:kern w:val="0"/>
          <w:sz w:val="32"/>
          <w:szCs w:val="32"/>
        </w:rPr>
        <w:t>第七条</w:t>
      </w:r>
      <w:r w:rsidRPr="00A8386F">
        <w:rPr>
          <w:rFonts w:ascii="仿宋_GB2312" w:eastAsia="仿宋_GB2312" w:hAnsi="宋体" w:cs="宋体"/>
          <w:kern w:val="0"/>
          <w:sz w:val="32"/>
          <w:szCs w:val="32"/>
        </w:rPr>
        <w:t xml:space="preserve">  </w:t>
      </w:r>
      <w:r w:rsidRPr="00A8386F">
        <w:rPr>
          <w:rFonts w:ascii="仿宋_GB2312" w:eastAsia="仿宋_GB2312" w:hAnsi="宋体" w:cs="宋体" w:hint="eastAsia"/>
          <w:kern w:val="0"/>
          <w:sz w:val="32"/>
          <w:szCs w:val="32"/>
        </w:rPr>
        <w:t>北京市市场监督管理局（以下简称“市局”）负责指导和监督区市场监督管理局、市市场监督管理局直属分局（以下简称“区局”）实施小餐饮店许可管理工作，建立健全小餐饮</w:t>
      </w:r>
      <w:proofErr w:type="gramStart"/>
      <w:r w:rsidRPr="00A8386F">
        <w:rPr>
          <w:rFonts w:ascii="仿宋_GB2312" w:eastAsia="仿宋_GB2312" w:hAnsi="宋体" w:cs="宋体" w:hint="eastAsia"/>
          <w:kern w:val="0"/>
          <w:sz w:val="32"/>
          <w:szCs w:val="32"/>
        </w:rPr>
        <w:t>店生产</w:t>
      </w:r>
      <w:proofErr w:type="gramEnd"/>
      <w:r w:rsidRPr="00A8386F">
        <w:rPr>
          <w:rFonts w:ascii="仿宋_GB2312" w:eastAsia="仿宋_GB2312" w:hAnsi="宋体" w:cs="宋体" w:hint="eastAsia"/>
          <w:kern w:val="0"/>
          <w:sz w:val="32"/>
          <w:szCs w:val="32"/>
        </w:rPr>
        <w:t>经营活动的监督检查制度。</w:t>
      </w:r>
    </w:p>
    <w:p w:rsidR="00AC0F6B" w:rsidRPr="00A8386F" w:rsidRDefault="00AC0F6B" w:rsidP="00673ECD">
      <w:pPr>
        <w:ind w:firstLineChars="200" w:firstLine="640"/>
        <w:jc w:val="left"/>
        <w:rPr>
          <w:rFonts w:ascii="微软雅黑" w:eastAsia="微软雅黑" w:hAnsi="微软雅黑" w:cs="仿宋_GB2312"/>
          <w:sz w:val="24"/>
          <w:szCs w:val="24"/>
        </w:rPr>
      </w:pPr>
      <w:r w:rsidRPr="00A8386F">
        <w:rPr>
          <w:rFonts w:ascii="仿宋_GB2312" w:eastAsia="仿宋_GB2312" w:hAnsi="宋体" w:cs="宋体" w:hint="eastAsia"/>
          <w:b/>
          <w:kern w:val="0"/>
          <w:sz w:val="32"/>
          <w:szCs w:val="32"/>
        </w:rPr>
        <w:t>第八条</w:t>
      </w:r>
      <w:r w:rsidRPr="00A8386F">
        <w:rPr>
          <w:rFonts w:ascii="仿宋_GB2312" w:eastAsia="仿宋_GB2312" w:hAnsi="宋体" w:cs="宋体"/>
          <w:kern w:val="0"/>
          <w:sz w:val="32"/>
          <w:szCs w:val="32"/>
        </w:rPr>
        <w:t xml:space="preserve">  </w:t>
      </w:r>
      <w:r w:rsidRPr="00A8386F">
        <w:rPr>
          <w:rFonts w:ascii="仿宋_GB2312" w:eastAsia="仿宋_GB2312" w:hAnsi="宋体" w:cs="宋体" w:hint="eastAsia"/>
          <w:kern w:val="0"/>
          <w:sz w:val="32"/>
          <w:szCs w:val="32"/>
        </w:rPr>
        <w:t>区局依照</w:t>
      </w:r>
      <w:r w:rsidR="006F04EA" w:rsidRPr="00A8386F">
        <w:rPr>
          <w:rFonts w:ascii="仿宋_GB2312" w:eastAsia="仿宋_GB2312" w:hAnsi="宋体" w:cs="宋体" w:hint="eastAsia"/>
          <w:kern w:val="0"/>
          <w:sz w:val="32"/>
          <w:szCs w:val="32"/>
        </w:rPr>
        <w:t>本规范</w:t>
      </w:r>
      <w:r w:rsidRPr="00A8386F">
        <w:rPr>
          <w:rFonts w:ascii="仿宋_GB2312" w:eastAsia="仿宋_GB2312" w:hAnsi="宋体" w:cs="宋体" w:hint="eastAsia"/>
          <w:kern w:val="0"/>
          <w:sz w:val="32"/>
          <w:szCs w:val="32"/>
        </w:rPr>
        <w:t>负责本行政区域内小餐饮店许可的核发和管理，并对小餐饮店实施监督管理；建立本行政区域内小餐饮店的管理档案，将小餐饮店许可和监督执法结果依法向社会公开；加强宣传教育和指导，督促从业人员掌握相关法律、法规和生产经营规定；及时调查处理小餐饮</w:t>
      </w:r>
      <w:proofErr w:type="gramStart"/>
      <w:r w:rsidRPr="00A8386F">
        <w:rPr>
          <w:rFonts w:ascii="仿宋_GB2312" w:eastAsia="仿宋_GB2312" w:hAnsi="宋体" w:cs="宋体" w:hint="eastAsia"/>
          <w:kern w:val="0"/>
          <w:sz w:val="32"/>
          <w:szCs w:val="32"/>
        </w:rPr>
        <w:t>店生产</w:t>
      </w:r>
      <w:proofErr w:type="gramEnd"/>
      <w:r w:rsidRPr="00A8386F">
        <w:rPr>
          <w:rFonts w:ascii="仿宋_GB2312" w:eastAsia="仿宋_GB2312" w:hAnsi="宋体" w:cs="宋体" w:hint="eastAsia"/>
          <w:kern w:val="0"/>
          <w:sz w:val="32"/>
          <w:szCs w:val="32"/>
        </w:rPr>
        <w:t>经营违法行为。</w:t>
      </w:r>
    </w:p>
    <w:p w:rsidR="00AC0F6B" w:rsidRPr="00A8386F" w:rsidRDefault="00AC0F6B" w:rsidP="00A8386F">
      <w:pPr>
        <w:spacing w:afterLines="100"/>
        <w:jc w:val="center"/>
        <w:rPr>
          <w:rFonts w:ascii="黑体" w:eastAsia="黑体" w:hAnsi="黑体" w:cs="仿宋_GB2312"/>
          <w:kern w:val="0"/>
          <w:sz w:val="44"/>
          <w:szCs w:val="44"/>
        </w:rPr>
      </w:pPr>
      <w:r w:rsidRPr="00A8386F">
        <w:rPr>
          <w:rFonts w:ascii="黑体" w:eastAsia="黑体" w:hAnsi="黑体" w:cs="宋体" w:hint="eastAsia"/>
          <w:kern w:val="0"/>
          <w:sz w:val="32"/>
          <w:szCs w:val="32"/>
        </w:rPr>
        <w:lastRenderedPageBreak/>
        <w:t>第二章</w:t>
      </w:r>
      <w:r w:rsidRPr="00A8386F">
        <w:rPr>
          <w:rFonts w:ascii="黑体" w:eastAsia="黑体" w:hAnsi="黑体" w:cs="宋体"/>
          <w:kern w:val="0"/>
          <w:sz w:val="32"/>
          <w:szCs w:val="32"/>
        </w:rPr>
        <w:t xml:space="preserve"> </w:t>
      </w:r>
      <w:r w:rsidRPr="00A8386F">
        <w:rPr>
          <w:rFonts w:ascii="黑体" w:eastAsia="黑体" w:hAnsi="黑体" w:cs="宋体" w:hint="eastAsia"/>
          <w:kern w:val="0"/>
          <w:sz w:val="32"/>
          <w:szCs w:val="32"/>
        </w:rPr>
        <w:t>基本要求</w:t>
      </w:r>
    </w:p>
    <w:p w:rsidR="00AC0F6B" w:rsidRPr="00A8386F" w:rsidRDefault="00AC0F6B" w:rsidP="00673ECD">
      <w:pPr>
        <w:ind w:firstLineChars="200" w:firstLine="640"/>
        <w:jc w:val="left"/>
        <w:rPr>
          <w:rFonts w:ascii="仿宋_GB2312" w:eastAsia="仿宋_GB2312" w:hAnsi="宋体" w:cs="宋体"/>
          <w:kern w:val="0"/>
          <w:sz w:val="32"/>
          <w:szCs w:val="32"/>
        </w:rPr>
      </w:pPr>
      <w:r w:rsidRPr="00A8386F">
        <w:rPr>
          <w:rFonts w:ascii="仿宋_GB2312" w:eastAsia="仿宋_GB2312" w:hAnsi="宋体" w:cs="宋体" w:hint="eastAsia"/>
          <w:b/>
          <w:kern w:val="0"/>
          <w:sz w:val="32"/>
          <w:szCs w:val="32"/>
        </w:rPr>
        <w:t>第九条</w:t>
      </w:r>
      <w:r w:rsidRPr="00A8386F">
        <w:rPr>
          <w:rFonts w:ascii="仿宋_GB2312" w:eastAsia="仿宋_GB2312" w:hAnsi="宋体" w:cs="宋体"/>
          <w:kern w:val="0"/>
          <w:sz w:val="32"/>
          <w:szCs w:val="32"/>
        </w:rPr>
        <w:t xml:space="preserve">  </w:t>
      </w:r>
      <w:r w:rsidRPr="00A8386F">
        <w:rPr>
          <w:rFonts w:ascii="仿宋_GB2312" w:eastAsia="仿宋_GB2312" w:hAnsi="宋体" w:cs="宋体" w:hint="eastAsia"/>
          <w:kern w:val="0"/>
          <w:sz w:val="32"/>
          <w:szCs w:val="32"/>
        </w:rPr>
        <w:t>小餐饮店的主要负责人对本单位的食品安全全面负责。</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宋体" w:cs="宋体" w:hint="eastAsia"/>
          <w:b/>
          <w:kern w:val="0"/>
          <w:sz w:val="32"/>
          <w:szCs w:val="32"/>
        </w:rPr>
        <w:t>第十条</w:t>
      </w:r>
      <w:r w:rsidRPr="00A8386F">
        <w:rPr>
          <w:rFonts w:ascii="仿宋_GB2312" w:eastAsia="仿宋_GB2312" w:hAnsi="黑体" w:cs="仿宋_GB2312" w:hint="eastAsia"/>
          <w:kern w:val="0"/>
          <w:sz w:val="32"/>
          <w:szCs w:val="32"/>
        </w:rPr>
        <w:t xml:space="preserve">　小餐饮</w:t>
      </w:r>
      <w:proofErr w:type="gramStart"/>
      <w:r w:rsidRPr="00A8386F">
        <w:rPr>
          <w:rFonts w:ascii="仿宋_GB2312" w:eastAsia="仿宋_GB2312" w:hAnsi="黑体" w:cs="仿宋_GB2312" w:hint="eastAsia"/>
          <w:kern w:val="0"/>
          <w:sz w:val="32"/>
          <w:szCs w:val="32"/>
        </w:rPr>
        <w:t>店应当</w:t>
      </w:r>
      <w:proofErr w:type="gramEnd"/>
      <w:r w:rsidRPr="00A8386F">
        <w:rPr>
          <w:rFonts w:ascii="仿宋_GB2312" w:eastAsia="仿宋_GB2312" w:hAnsi="黑体" w:cs="仿宋_GB2312" w:hint="eastAsia"/>
          <w:kern w:val="0"/>
          <w:sz w:val="32"/>
          <w:szCs w:val="32"/>
        </w:rPr>
        <w:t>符合下列条件：</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proofErr w:type="gramStart"/>
      <w:r w:rsidRPr="00A8386F">
        <w:rPr>
          <w:rFonts w:ascii="仿宋_GB2312" w:eastAsia="仿宋_GB2312" w:hAnsi="黑体" w:cs="仿宋_GB2312" w:hint="eastAsia"/>
          <w:kern w:val="0"/>
          <w:sz w:val="32"/>
          <w:szCs w:val="32"/>
        </w:rPr>
        <w:t>一</w:t>
      </w:r>
      <w:proofErr w:type="gramEnd"/>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经营场所卫生环境保持整洁，通风良好，并与有毒、有害场所及其他污染源保持规定的距离；</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二</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具有有效的冷藏、洗涤、消毒、防腐、防尘、防蝇、防鼠、防虫设备，以及密闭的废弃物收集设备，加工、制作冷食类食品、生食类食品、裱花蛋糕以及分餐操作的，应当设有专间并配备专用工具、专用消毒设备、专用冷藏冷冻设备等；</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三</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 xml:space="preserve">加工场所布局合理，与就餐场所、卫生间有效隔离，粗加工、烹饪、餐具、饮具清洗消毒、食品原料贮存等功能区分区明确，防止食品存放、制作产生交叉污染。　</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宋体" w:cs="宋体" w:hint="eastAsia"/>
          <w:b/>
          <w:kern w:val="0"/>
          <w:sz w:val="32"/>
          <w:szCs w:val="32"/>
        </w:rPr>
        <w:t>第十一条</w:t>
      </w:r>
      <w:r w:rsidRPr="00A8386F">
        <w:rPr>
          <w:rFonts w:ascii="仿宋_GB2312" w:eastAsia="仿宋_GB2312" w:hAnsi="黑体" w:cs="仿宋_GB2312" w:hint="eastAsia"/>
          <w:kern w:val="0"/>
          <w:sz w:val="32"/>
          <w:szCs w:val="32"/>
        </w:rPr>
        <w:t xml:space="preserve">　小餐饮店经营者不得有下列生产经营行为：</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proofErr w:type="gramStart"/>
      <w:r w:rsidRPr="00A8386F">
        <w:rPr>
          <w:rFonts w:ascii="仿宋_GB2312" w:eastAsia="仿宋_GB2312" w:hAnsi="黑体" w:cs="仿宋_GB2312" w:hint="eastAsia"/>
          <w:kern w:val="0"/>
          <w:sz w:val="32"/>
          <w:szCs w:val="32"/>
        </w:rPr>
        <w:t>一</w:t>
      </w:r>
      <w:proofErr w:type="gramEnd"/>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用非食品原料生产制作食品，或者在食品中添加食品添加剂以外的化学物质和其他可能危害人体健康的物质，或者用回收食品作为原料生产加工食品；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二</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采购经营病死、毒死或者死因不明的禽、畜、兽、水产动物肉类或者生产经营其制品；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三</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采购经营未按规定进行检疫或者检疫不合格的肉类，</w:t>
      </w:r>
      <w:r w:rsidRPr="00A8386F">
        <w:rPr>
          <w:rFonts w:ascii="仿宋_GB2312" w:eastAsia="仿宋_GB2312" w:hAnsi="黑体" w:cs="仿宋_GB2312" w:hint="eastAsia"/>
          <w:kern w:val="0"/>
          <w:sz w:val="32"/>
          <w:szCs w:val="32"/>
        </w:rPr>
        <w:lastRenderedPageBreak/>
        <w:t>或者未经检验或者检验不合格的肉类制品；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四</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生产经营国家为防病等特殊需要明令禁止生产经营的食品；</w:t>
      </w:r>
    </w:p>
    <w:p w:rsidR="00AC0F6B" w:rsidRPr="00A8386F" w:rsidRDefault="00AC0F6B" w:rsidP="006F04EA">
      <w:pPr>
        <w:ind w:firstLineChars="200" w:firstLine="640"/>
        <w:jc w:val="left"/>
        <w:outlineLvl w:val="0"/>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五</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违反国家规定在食品中添加药品；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六</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生产制作致病性微生物，农药残留、兽药残留、生物毒素、重金属等污染物质以及其他危害人体健康的物质含量超过食品安全标准限量的食品；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七</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超范围、超限量使用食品添加剂生产制作食品或者用超过保质期的食品原料、食品添加剂生产制作食品；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八</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生产经营腐败变质、油脂酸败、霉变生虫、污秽不洁、混有异物、掺假掺杂或者感官性状异常的食品；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九</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标注虚假生产日期、保质期或者销售超过保质期的食品；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十</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生产经营被包装材料、容器、运输工具等污染的食品；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十一</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采购、销售无标签的预包装食品或者标签不符合法律、法规规定的食品；</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十二</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在生产经营条件发生变化，不再符合法律、法规规定要求的情况下继续生产经营；</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十三</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安排未取得健康证明或者患有国务院卫生健康行政部门规定的有碍食品安全疾病的人员从事接触直接入口食品的工作；</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lastRenderedPageBreak/>
        <w:t>(</w:t>
      </w:r>
      <w:r w:rsidRPr="00A8386F">
        <w:rPr>
          <w:rFonts w:ascii="仿宋_GB2312" w:eastAsia="仿宋_GB2312" w:hAnsi="黑体" w:cs="仿宋_GB2312" w:hint="eastAsia"/>
          <w:kern w:val="0"/>
          <w:sz w:val="32"/>
          <w:szCs w:val="32"/>
        </w:rPr>
        <w:t>十四</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购进、存放、使用亚硝酸盐等易滥用的食品添加剂；</w:t>
      </w:r>
    </w:p>
    <w:p w:rsidR="00AC0F6B" w:rsidRPr="00A8386F" w:rsidRDefault="00AC0F6B" w:rsidP="00673ECD">
      <w:pPr>
        <w:ind w:firstLineChars="200" w:firstLine="640"/>
        <w:jc w:val="left"/>
        <w:rPr>
          <w:rFonts w:ascii="仿宋_GB2312" w:eastAsia="仿宋_GB2312" w:hAnsi="宋体" w:cs="宋体"/>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十五</w:t>
      </w:r>
      <w:r w:rsidRPr="00A8386F">
        <w:rPr>
          <w:rFonts w:ascii="仿宋_GB2312" w:eastAsia="仿宋_GB2312" w:hAnsi="黑体" w:cs="仿宋_GB2312"/>
          <w:kern w:val="0"/>
          <w:sz w:val="32"/>
          <w:szCs w:val="32"/>
        </w:rPr>
        <w:t>)</w:t>
      </w:r>
      <w:r w:rsidRPr="00A8386F">
        <w:rPr>
          <w:rFonts w:ascii="仿宋_GB2312" w:eastAsia="仿宋_GB2312" w:hAnsi="宋体" w:cs="宋体" w:hint="eastAsia"/>
          <w:sz w:val="32"/>
          <w:szCs w:val="32"/>
        </w:rPr>
        <w:t>专间内存放未清洗的原料；</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十六</w:t>
      </w:r>
      <w:r w:rsidRPr="00A8386F">
        <w:rPr>
          <w:rFonts w:ascii="仿宋_GB2312" w:eastAsia="仿宋_GB2312" w:hAnsi="黑体" w:cs="仿宋_GB2312"/>
          <w:kern w:val="0"/>
          <w:sz w:val="32"/>
          <w:szCs w:val="32"/>
        </w:rPr>
        <w:t>)</w:t>
      </w:r>
      <w:r w:rsidRPr="00A8386F">
        <w:rPr>
          <w:rFonts w:ascii="仿宋_GB2312" w:eastAsia="仿宋_GB2312" w:hAnsi="宋体" w:cs="宋体" w:hint="eastAsia"/>
          <w:sz w:val="32"/>
          <w:szCs w:val="32"/>
        </w:rPr>
        <w:t>经营场所内圈养、宰杀禽畜类动物；</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十七</w:t>
      </w:r>
      <w:r w:rsidRPr="00A8386F">
        <w:rPr>
          <w:rFonts w:ascii="仿宋_GB2312" w:eastAsia="仿宋_GB2312" w:hAnsi="黑体" w:cs="仿宋_GB2312"/>
          <w:kern w:val="0"/>
          <w:sz w:val="32"/>
          <w:szCs w:val="32"/>
        </w:rPr>
        <w:t>)</w:t>
      </w:r>
      <w:r w:rsidRPr="00A8386F">
        <w:rPr>
          <w:rFonts w:ascii="仿宋_GB2312" w:eastAsia="仿宋_GB2312" w:hAnsi="黑体" w:cs="仿宋_GB2312" w:hint="eastAsia"/>
          <w:kern w:val="0"/>
          <w:sz w:val="32"/>
          <w:szCs w:val="32"/>
        </w:rPr>
        <w:t>生产制作其他不符合食品安全标准的食品；</w:t>
      </w:r>
    </w:p>
    <w:p w:rsidR="00AC0F6B" w:rsidRPr="00A8386F" w:rsidRDefault="00AC0F6B" w:rsidP="00673ECD">
      <w:pPr>
        <w:ind w:firstLineChars="200" w:firstLine="480"/>
        <w:jc w:val="left"/>
        <w:rPr>
          <w:rFonts w:ascii="仿宋_GB2312" w:eastAsia="仿宋_GB2312" w:hAnsi="黑体" w:cs="仿宋_GB2312"/>
          <w:kern w:val="0"/>
          <w:sz w:val="32"/>
          <w:szCs w:val="32"/>
        </w:rPr>
      </w:pPr>
      <w:r w:rsidRPr="00A8386F">
        <w:rPr>
          <w:rFonts w:ascii="微软雅黑" w:eastAsia="微软雅黑" w:hAnsi="微软雅黑" w:cs="宋体" w:hint="eastAsia"/>
          <w:sz w:val="24"/>
          <w:szCs w:val="24"/>
        </w:rPr>
        <w:t xml:space="preserve">　</w:t>
      </w:r>
      <w:r w:rsidRPr="00A8386F">
        <w:rPr>
          <w:rFonts w:ascii="仿宋_GB2312" w:eastAsia="仿宋_GB2312" w:hAnsi="黑体" w:cs="仿宋_GB2312" w:hint="eastAsia"/>
          <w:b/>
          <w:bCs/>
          <w:kern w:val="0"/>
          <w:sz w:val="32"/>
          <w:szCs w:val="32"/>
        </w:rPr>
        <w:t>第十二条</w:t>
      </w:r>
      <w:r w:rsidRPr="00A8386F">
        <w:rPr>
          <w:rFonts w:ascii="仿宋_GB2312" w:eastAsia="仿宋_GB2312" w:hAnsi="黑体" w:cs="仿宋_GB2312"/>
          <w:b/>
          <w:bCs/>
          <w:kern w:val="0"/>
          <w:sz w:val="32"/>
          <w:szCs w:val="32"/>
        </w:rPr>
        <w:t xml:space="preserve"> </w:t>
      </w:r>
      <w:r w:rsidRPr="00A8386F">
        <w:rPr>
          <w:rFonts w:ascii="仿宋_GB2312" w:eastAsia="仿宋_GB2312" w:hAnsi="黑体" w:cs="仿宋_GB2312" w:hint="eastAsia"/>
          <w:kern w:val="0"/>
          <w:sz w:val="32"/>
          <w:szCs w:val="32"/>
        </w:rPr>
        <w:t>小</w:t>
      </w:r>
      <w:proofErr w:type="gramStart"/>
      <w:r w:rsidRPr="00A8386F">
        <w:rPr>
          <w:rFonts w:ascii="仿宋_GB2312" w:eastAsia="仿宋_GB2312" w:hAnsi="黑体" w:cs="仿宋_GB2312" w:hint="eastAsia"/>
          <w:kern w:val="0"/>
          <w:sz w:val="32"/>
          <w:szCs w:val="32"/>
        </w:rPr>
        <w:t>餐饮店应提升</w:t>
      </w:r>
      <w:proofErr w:type="gramEnd"/>
      <w:r w:rsidRPr="00A8386F">
        <w:rPr>
          <w:rFonts w:ascii="仿宋_GB2312" w:eastAsia="仿宋_GB2312" w:hAnsi="仿宋" w:hint="eastAsia"/>
          <w:sz w:val="32"/>
          <w:szCs w:val="32"/>
        </w:rPr>
        <w:t>人员管理、采购贮存、进货验收、加工制作、清洗消毒、食品添加剂使用等</w:t>
      </w:r>
      <w:r w:rsidRPr="00A8386F">
        <w:rPr>
          <w:rFonts w:ascii="仿宋_GB2312" w:eastAsia="仿宋_GB2312" w:hAnsi="黑体" w:cs="仿宋_GB2312" w:hint="eastAsia"/>
          <w:kern w:val="0"/>
          <w:sz w:val="32"/>
          <w:szCs w:val="32"/>
        </w:rPr>
        <w:t>食品安全管理水平。</w:t>
      </w:r>
    </w:p>
    <w:p w:rsidR="00AC0F6B" w:rsidRPr="00A8386F" w:rsidRDefault="00AC0F6B" w:rsidP="00673ECD">
      <w:pPr>
        <w:ind w:firstLineChars="200" w:firstLine="640"/>
        <w:jc w:val="left"/>
        <w:rPr>
          <w:rFonts w:ascii="黑体" w:eastAsia="黑体" w:hAnsi="黑体" w:cs="仿宋_GB2312"/>
          <w:kern w:val="0"/>
          <w:sz w:val="32"/>
          <w:szCs w:val="32"/>
        </w:rPr>
      </w:pPr>
    </w:p>
    <w:p w:rsidR="00AC0F6B" w:rsidRPr="00A8386F" w:rsidRDefault="00AC0F6B" w:rsidP="00673ECD">
      <w:pPr>
        <w:spacing w:line="360" w:lineRule="exact"/>
        <w:ind w:firstLineChars="900" w:firstLine="2160"/>
        <w:contextualSpacing/>
        <w:rPr>
          <w:rFonts w:ascii="宋体" w:cs="宋体"/>
          <w:sz w:val="24"/>
          <w:szCs w:val="24"/>
        </w:rPr>
      </w:pPr>
    </w:p>
    <w:p w:rsidR="00AC0F6B" w:rsidRPr="00A8386F" w:rsidRDefault="00AC0F6B" w:rsidP="00A8386F">
      <w:pPr>
        <w:spacing w:afterLines="100"/>
        <w:jc w:val="center"/>
        <w:rPr>
          <w:rFonts w:ascii="黑体" w:eastAsia="黑体" w:hAnsi="黑体" w:cs="宋体"/>
          <w:kern w:val="0"/>
          <w:sz w:val="32"/>
          <w:szCs w:val="32"/>
        </w:rPr>
      </w:pPr>
      <w:r w:rsidRPr="00A8386F">
        <w:rPr>
          <w:rFonts w:ascii="黑体" w:eastAsia="黑体" w:hAnsi="黑体" w:cs="宋体" w:hint="eastAsia"/>
          <w:kern w:val="0"/>
          <w:sz w:val="32"/>
          <w:szCs w:val="32"/>
        </w:rPr>
        <w:t>第三章</w:t>
      </w:r>
      <w:r w:rsidRPr="00A8386F">
        <w:rPr>
          <w:rFonts w:ascii="黑体" w:eastAsia="黑体" w:hAnsi="黑体" w:cs="宋体"/>
          <w:kern w:val="0"/>
          <w:sz w:val="32"/>
          <w:szCs w:val="32"/>
        </w:rPr>
        <w:t xml:space="preserve"> </w:t>
      </w:r>
      <w:r w:rsidRPr="00A8386F">
        <w:rPr>
          <w:rFonts w:ascii="黑体" w:eastAsia="黑体" w:hAnsi="黑体" w:cs="宋体" w:hint="eastAsia"/>
          <w:kern w:val="0"/>
          <w:sz w:val="32"/>
          <w:szCs w:val="32"/>
        </w:rPr>
        <w:t>监督检查</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第十三条</w:t>
      </w:r>
      <w:r w:rsidRPr="00A8386F">
        <w:rPr>
          <w:rFonts w:ascii="仿宋_GB2312" w:eastAsia="仿宋_GB2312" w:hAnsi="黑体" w:cs="仿宋_GB2312"/>
          <w:b/>
          <w:bCs/>
          <w:kern w:val="0"/>
          <w:sz w:val="32"/>
          <w:szCs w:val="32"/>
        </w:rPr>
        <w:t xml:space="preserve"> </w:t>
      </w:r>
      <w:r w:rsidRPr="00A8386F">
        <w:rPr>
          <w:rFonts w:ascii="仿宋_GB2312" w:eastAsia="仿宋_GB2312" w:hAnsi="黑体" w:cs="仿宋_GB2312" w:hint="eastAsia"/>
          <w:kern w:val="0"/>
          <w:sz w:val="32"/>
          <w:szCs w:val="32"/>
        </w:rPr>
        <w:t>小餐饮店日常监管实行风险分级管理。区局按照食品经营风险分级管理制度，结合经营食品项目、经营规模、食品安全管理能力和监督检查情况，参照《北京市小餐饮店日常监督检查要点表》（附件</w:t>
      </w:r>
      <w:r w:rsidRPr="00A8386F">
        <w:rPr>
          <w:rFonts w:ascii="仿宋_GB2312" w:eastAsia="仿宋_GB2312" w:hAnsi="黑体" w:cs="仿宋_GB2312"/>
          <w:kern w:val="0"/>
          <w:sz w:val="32"/>
          <w:szCs w:val="32"/>
        </w:rPr>
        <w:t>1</w:t>
      </w:r>
      <w:r w:rsidRPr="00A8386F">
        <w:rPr>
          <w:rFonts w:ascii="仿宋_GB2312" w:eastAsia="仿宋_GB2312" w:hAnsi="黑体" w:cs="仿宋_GB2312" w:hint="eastAsia"/>
          <w:kern w:val="0"/>
          <w:sz w:val="32"/>
          <w:szCs w:val="32"/>
        </w:rPr>
        <w:t>），对小餐饮店定期进行风险评价，划分风险等级，实施日常监督检查和监督抽检、风险监测等监督管理措施。</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第十四条</w:t>
      </w:r>
      <w:r w:rsidRPr="00A8386F">
        <w:rPr>
          <w:rFonts w:ascii="仿宋_GB2312" w:eastAsia="仿宋_GB2312" w:hAnsi="黑体" w:cs="仿宋_GB2312"/>
          <w:b/>
          <w:bCs/>
          <w:kern w:val="0"/>
          <w:sz w:val="32"/>
          <w:szCs w:val="32"/>
        </w:rPr>
        <w:t xml:space="preserve"> </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区局应依据法律法规规定的职责，明确监督管理人员对小餐饮店加工制作活动进行监督管理。</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第十五条</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日常监督部门应制定年度监督管理工作计划，科学设定监督检查和抽检监测频次，对小餐饮店的监督检查实行全覆盖，并按计划对本行政区域内小餐饮店开展监</w:t>
      </w:r>
      <w:r w:rsidRPr="00A8386F">
        <w:rPr>
          <w:rFonts w:ascii="仿宋_GB2312" w:eastAsia="仿宋_GB2312" w:hAnsi="黑体" w:cs="仿宋_GB2312" w:hint="eastAsia"/>
          <w:kern w:val="0"/>
          <w:sz w:val="32"/>
          <w:szCs w:val="32"/>
        </w:rPr>
        <w:lastRenderedPageBreak/>
        <w:t>督检查及抽检。</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第十六条</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检查人员应履行食品经营监督管理职责，自觉接受小餐饮店和社会监督。接到关于监督管理过程中存在违法行为的举报，应及时进行调查核实。情况属实的，</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应立即查处。</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第十七条</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检查人员应记录对小餐饮店的监督检查情况，并在检查结束后的</w:t>
      </w:r>
      <w:r w:rsidRPr="00A8386F">
        <w:rPr>
          <w:rFonts w:ascii="仿宋_GB2312" w:eastAsia="仿宋_GB2312" w:hAnsi="黑体" w:cs="仿宋_GB2312"/>
          <w:kern w:val="0"/>
          <w:sz w:val="32"/>
          <w:szCs w:val="32"/>
        </w:rPr>
        <w:t>7</w:t>
      </w:r>
      <w:r w:rsidRPr="00A8386F">
        <w:rPr>
          <w:rFonts w:ascii="仿宋_GB2312" w:eastAsia="仿宋_GB2312" w:hAnsi="黑体" w:cs="仿宋_GB2312" w:hint="eastAsia"/>
          <w:kern w:val="0"/>
          <w:sz w:val="32"/>
          <w:szCs w:val="32"/>
        </w:rPr>
        <w:t>日内将监督检查情况</w:t>
      </w:r>
      <w:proofErr w:type="gramStart"/>
      <w:r w:rsidRPr="00A8386F">
        <w:rPr>
          <w:rFonts w:ascii="仿宋_GB2312" w:eastAsia="仿宋_GB2312" w:hAnsi="黑体" w:cs="仿宋_GB2312" w:hint="eastAsia"/>
          <w:kern w:val="0"/>
          <w:sz w:val="32"/>
          <w:szCs w:val="32"/>
        </w:rPr>
        <w:t>录入市</w:t>
      </w:r>
      <w:proofErr w:type="gramEnd"/>
      <w:r w:rsidRPr="00A8386F">
        <w:rPr>
          <w:rFonts w:ascii="仿宋_GB2312" w:eastAsia="仿宋_GB2312" w:hAnsi="黑体" w:cs="仿宋_GB2312" w:hint="eastAsia"/>
          <w:kern w:val="0"/>
          <w:sz w:val="32"/>
          <w:szCs w:val="32"/>
        </w:rPr>
        <w:t>市场监管局的日常监管系统。</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第十八条</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区局应建立小餐饮店监管档案，准确掌握小餐饮店基本情况，并将监督管理情况和处理结果记录及时整理，</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纳入监管档案。</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第十九条</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区局应按照《食品经营风险分级管理办法》（试行）要求，根据日常监督检查及抽检情况对辖区内的小餐饮店进行风险分级管理，并制定风险分级管理措施。</w:t>
      </w:r>
      <w:r w:rsidRPr="00A8386F">
        <w:rPr>
          <w:rFonts w:ascii="仿宋_GB2312" w:eastAsia="仿宋_GB2312" w:hAnsi="黑体" w:cs="仿宋_GB2312"/>
          <w:kern w:val="0"/>
          <w:sz w:val="32"/>
          <w:szCs w:val="32"/>
        </w:rPr>
        <w:t xml:space="preserve"> </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第二十条</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市局不定期组织对本市的小餐饮店许可和日常监督工作的督导检查。</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第二十一条</w:t>
      </w:r>
      <w:r w:rsidRPr="00A8386F">
        <w:rPr>
          <w:rFonts w:ascii="仿宋_GB2312" w:eastAsia="仿宋_GB2312" w:hAnsi="黑体" w:cs="仿宋_GB2312"/>
          <w:kern w:val="0"/>
          <w:sz w:val="32"/>
          <w:szCs w:val="32"/>
        </w:rPr>
        <w:t xml:space="preserve"> </w:t>
      </w:r>
      <w:r w:rsidRPr="00A8386F">
        <w:rPr>
          <w:rFonts w:ascii="仿宋_GB2312" w:eastAsia="仿宋_GB2312" w:hAnsi="黑体" w:cs="仿宋_GB2312" w:hint="eastAsia"/>
          <w:kern w:val="0"/>
          <w:sz w:val="32"/>
          <w:szCs w:val="32"/>
        </w:rPr>
        <w:t>小餐饮店在一年内累计三次因违反《中华人民共和国食品安全法》受到责令停产停业、吊销许可证以外处罚的，由市场监督管理部门责令停产停业，直至吊销许可证。</w:t>
      </w:r>
    </w:p>
    <w:p w:rsidR="00AC0F6B" w:rsidRPr="00A8386F" w:rsidRDefault="00AC0F6B" w:rsidP="00A8386F">
      <w:pPr>
        <w:spacing w:afterLines="100"/>
        <w:ind w:firstLineChars="900" w:firstLine="2880"/>
        <w:rPr>
          <w:rFonts w:ascii="黑体" w:eastAsia="黑体" w:hAnsi="黑体" w:cs="宋体"/>
          <w:kern w:val="0"/>
          <w:sz w:val="32"/>
          <w:szCs w:val="32"/>
        </w:rPr>
      </w:pPr>
      <w:r w:rsidRPr="00A8386F">
        <w:rPr>
          <w:rFonts w:ascii="黑体" w:eastAsia="黑体" w:hAnsi="黑体" w:cs="宋体" w:hint="eastAsia"/>
          <w:kern w:val="0"/>
          <w:sz w:val="32"/>
          <w:szCs w:val="32"/>
        </w:rPr>
        <w:t>第四章</w:t>
      </w:r>
      <w:r w:rsidRPr="00A8386F">
        <w:rPr>
          <w:rFonts w:ascii="黑体" w:eastAsia="黑体" w:hAnsi="黑体" w:cs="宋体"/>
          <w:kern w:val="0"/>
          <w:sz w:val="32"/>
          <w:szCs w:val="32"/>
        </w:rPr>
        <w:t xml:space="preserve"> </w:t>
      </w:r>
      <w:r w:rsidRPr="00A8386F">
        <w:rPr>
          <w:rFonts w:ascii="黑体" w:eastAsia="黑体" w:hAnsi="黑体" w:cs="宋体" w:hint="eastAsia"/>
          <w:kern w:val="0"/>
          <w:sz w:val="32"/>
          <w:szCs w:val="32"/>
        </w:rPr>
        <w:t>附</w:t>
      </w:r>
      <w:r w:rsidRPr="00A8386F">
        <w:rPr>
          <w:rFonts w:ascii="黑体" w:eastAsia="黑体" w:hAnsi="黑体" w:cs="宋体"/>
          <w:kern w:val="0"/>
          <w:sz w:val="32"/>
          <w:szCs w:val="32"/>
        </w:rPr>
        <w:t xml:space="preserve"> </w:t>
      </w:r>
      <w:r w:rsidRPr="00A8386F">
        <w:rPr>
          <w:rFonts w:ascii="黑体" w:eastAsia="黑体" w:hAnsi="黑体" w:cs="宋体" w:hint="eastAsia"/>
          <w:kern w:val="0"/>
          <w:sz w:val="32"/>
          <w:szCs w:val="32"/>
        </w:rPr>
        <w:t>则</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lastRenderedPageBreak/>
        <w:t>第二十二条</w:t>
      </w:r>
      <w:r w:rsidRPr="00A8386F">
        <w:rPr>
          <w:rFonts w:ascii="仿宋_GB2312" w:eastAsia="仿宋_GB2312" w:hAnsi="黑体" w:cs="仿宋_GB2312"/>
          <w:kern w:val="0"/>
          <w:sz w:val="32"/>
          <w:szCs w:val="32"/>
        </w:rPr>
        <w:t xml:space="preserve">  </w:t>
      </w:r>
      <w:r w:rsidR="006F04EA" w:rsidRPr="00A8386F">
        <w:rPr>
          <w:rFonts w:ascii="仿宋_GB2312" w:eastAsia="仿宋_GB2312" w:hAnsi="黑体" w:cs="仿宋_GB2312" w:hint="eastAsia"/>
          <w:kern w:val="0"/>
          <w:sz w:val="32"/>
          <w:szCs w:val="32"/>
        </w:rPr>
        <w:t>本规范</w:t>
      </w:r>
      <w:r w:rsidRPr="00A8386F">
        <w:rPr>
          <w:rFonts w:ascii="仿宋_GB2312" w:eastAsia="仿宋_GB2312" w:hAnsi="黑体" w:cs="仿宋_GB2312" w:hint="eastAsia"/>
          <w:kern w:val="0"/>
          <w:sz w:val="32"/>
          <w:szCs w:val="32"/>
        </w:rPr>
        <w:t>由北京市市场监督管理局负责解释。</w:t>
      </w:r>
      <w:r w:rsidRPr="00A8386F">
        <w:rPr>
          <w:rFonts w:ascii="仿宋_GB2312" w:eastAsia="仿宋_GB2312" w:hAnsi="黑体" w:cs="仿宋_GB2312"/>
          <w:kern w:val="0"/>
          <w:sz w:val="32"/>
          <w:szCs w:val="32"/>
        </w:rPr>
        <w:t xml:space="preserve"> </w:t>
      </w: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b/>
          <w:bCs/>
          <w:kern w:val="0"/>
          <w:sz w:val="32"/>
          <w:szCs w:val="32"/>
        </w:rPr>
        <w:t>第二十三条</w:t>
      </w:r>
      <w:r w:rsidRPr="00A8386F">
        <w:rPr>
          <w:rFonts w:ascii="仿宋_GB2312" w:eastAsia="仿宋_GB2312" w:hAnsi="黑体" w:cs="仿宋_GB2312"/>
          <w:kern w:val="0"/>
          <w:sz w:val="32"/>
          <w:szCs w:val="32"/>
        </w:rPr>
        <w:t xml:space="preserve"> </w:t>
      </w:r>
      <w:r w:rsidR="006F04EA" w:rsidRPr="00A8386F">
        <w:rPr>
          <w:rFonts w:ascii="仿宋_GB2312" w:eastAsia="仿宋_GB2312" w:hAnsi="黑体" w:cs="仿宋_GB2312" w:hint="eastAsia"/>
          <w:kern w:val="0"/>
          <w:sz w:val="32"/>
          <w:szCs w:val="32"/>
        </w:rPr>
        <w:t>本规范</w:t>
      </w:r>
      <w:r w:rsidRPr="00A8386F">
        <w:rPr>
          <w:rFonts w:ascii="仿宋_GB2312" w:eastAsia="仿宋_GB2312" w:hAnsi="黑体" w:cs="仿宋_GB2312" w:hint="eastAsia"/>
          <w:kern w:val="0"/>
          <w:sz w:val="32"/>
          <w:szCs w:val="32"/>
        </w:rPr>
        <w:t>自</w:t>
      </w:r>
      <w:r w:rsidRPr="00A8386F">
        <w:rPr>
          <w:rFonts w:ascii="仿宋_GB2312" w:eastAsia="仿宋_GB2312" w:hAnsi="黑体" w:cs="仿宋_GB2312"/>
          <w:kern w:val="0"/>
          <w:sz w:val="32"/>
          <w:szCs w:val="32"/>
        </w:rPr>
        <w:t xml:space="preserve"> 2019 </w:t>
      </w:r>
      <w:r w:rsidRPr="00A8386F">
        <w:rPr>
          <w:rFonts w:ascii="仿宋_GB2312" w:eastAsia="仿宋_GB2312" w:hAnsi="黑体" w:cs="仿宋_GB2312" w:hint="eastAsia"/>
          <w:kern w:val="0"/>
          <w:sz w:val="32"/>
          <w:szCs w:val="32"/>
        </w:rPr>
        <w:t>年</w:t>
      </w:r>
      <w:r w:rsidRPr="00A8386F">
        <w:rPr>
          <w:rFonts w:ascii="仿宋_GB2312" w:eastAsia="仿宋_GB2312" w:hAnsi="黑体" w:cs="仿宋_GB2312"/>
          <w:kern w:val="0"/>
          <w:sz w:val="32"/>
          <w:szCs w:val="32"/>
        </w:rPr>
        <w:t>7</w:t>
      </w:r>
      <w:r w:rsidRPr="00A8386F">
        <w:rPr>
          <w:rFonts w:ascii="仿宋_GB2312" w:eastAsia="仿宋_GB2312" w:hAnsi="黑体" w:cs="仿宋_GB2312" w:hint="eastAsia"/>
          <w:kern w:val="0"/>
          <w:sz w:val="32"/>
          <w:szCs w:val="32"/>
        </w:rPr>
        <w:t>月</w:t>
      </w:r>
      <w:r w:rsidRPr="00A8386F">
        <w:rPr>
          <w:rFonts w:ascii="仿宋_GB2312" w:eastAsia="仿宋_GB2312" w:hAnsi="黑体" w:cs="仿宋_GB2312"/>
          <w:kern w:val="0"/>
          <w:sz w:val="32"/>
          <w:szCs w:val="32"/>
        </w:rPr>
        <w:t>1</w:t>
      </w:r>
      <w:r w:rsidRPr="00A8386F">
        <w:rPr>
          <w:rFonts w:ascii="仿宋_GB2312" w:eastAsia="仿宋_GB2312" w:hAnsi="黑体" w:cs="仿宋_GB2312" w:hint="eastAsia"/>
          <w:kern w:val="0"/>
          <w:sz w:val="32"/>
          <w:szCs w:val="32"/>
        </w:rPr>
        <w:t>日起实施。</w:t>
      </w:r>
      <w:r w:rsidRPr="00A8386F">
        <w:rPr>
          <w:rFonts w:ascii="仿宋_GB2312" w:eastAsia="仿宋_GB2312" w:hAnsi="黑体" w:cs="仿宋_GB2312"/>
          <w:kern w:val="0"/>
          <w:sz w:val="32"/>
          <w:szCs w:val="32"/>
        </w:rPr>
        <w:t xml:space="preserve"> </w:t>
      </w:r>
    </w:p>
    <w:p w:rsidR="00AC0F6B" w:rsidRPr="00A8386F" w:rsidRDefault="00AC0F6B" w:rsidP="00673ECD">
      <w:pPr>
        <w:ind w:firstLineChars="200" w:firstLine="640"/>
        <w:jc w:val="left"/>
        <w:rPr>
          <w:rFonts w:ascii="仿宋_GB2312" w:eastAsia="仿宋_GB2312" w:hAnsi="黑体" w:cs="仿宋_GB2312"/>
          <w:kern w:val="0"/>
          <w:sz w:val="32"/>
          <w:szCs w:val="32"/>
        </w:rPr>
      </w:pPr>
    </w:p>
    <w:p w:rsidR="00AC0F6B" w:rsidRPr="00A8386F" w:rsidRDefault="00AC0F6B" w:rsidP="00673ECD">
      <w:pPr>
        <w:ind w:firstLineChars="200" w:firstLine="640"/>
        <w:jc w:val="left"/>
        <w:rPr>
          <w:rFonts w:ascii="仿宋_GB2312" w:eastAsia="仿宋_GB2312" w:hAnsi="黑体" w:cs="仿宋_GB2312"/>
          <w:kern w:val="0"/>
          <w:sz w:val="32"/>
          <w:szCs w:val="32"/>
        </w:rPr>
      </w:pPr>
    </w:p>
    <w:p w:rsidR="00AC0F6B" w:rsidRPr="00A8386F" w:rsidRDefault="00AC0F6B" w:rsidP="00673ECD">
      <w:pPr>
        <w:ind w:firstLineChars="200" w:firstLine="640"/>
        <w:jc w:val="left"/>
        <w:rPr>
          <w:rFonts w:ascii="仿宋_GB2312" w:eastAsia="仿宋_GB2312" w:hAnsi="黑体" w:cs="仿宋_GB2312"/>
          <w:kern w:val="0"/>
          <w:sz w:val="32"/>
          <w:szCs w:val="32"/>
        </w:rPr>
      </w:pPr>
      <w:r w:rsidRPr="00A8386F">
        <w:rPr>
          <w:rFonts w:ascii="仿宋_GB2312" w:eastAsia="仿宋_GB2312" w:hAnsi="黑体" w:cs="仿宋_GB2312" w:hint="eastAsia"/>
          <w:kern w:val="0"/>
          <w:sz w:val="32"/>
          <w:szCs w:val="32"/>
        </w:rPr>
        <w:t>附件</w:t>
      </w:r>
      <w:r w:rsidRPr="00A8386F">
        <w:rPr>
          <w:rFonts w:ascii="仿宋_GB2312" w:eastAsia="仿宋_GB2312" w:hAnsi="黑体" w:cs="仿宋_GB2312"/>
          <w:kern w:val="0"/>
          <w:sz w:val="32"/>
          <w:szCs w:val="32"/>
        </w:rPr>
        <w:t xml:space="preserve"> 1: </w:t>
      </w:r>
      <w:r w:rsidRPr="00A8386F">
        <w:rPr>
          <w:rFonts w:ascii="仿宋_GB2312" w:eastAsia="仿宋_GB2312" w:hAnsi="黑体" w:cs="仿宋_GB2312" w:hint="eastAsia"/>
          <w:kern w:val="0"/>
          <w:sz w:val="32"/>
          <w:szCs w:val="32"/>
        </w:rPr>
        <w:t>北京市小餐饮店日常监督检查要点表</w:t>
      </w:r>
    </w:p>
    <w:p w:rsidR="00AC0F6B" w:rsidRPr="00A8386F" w:rsidRDefault="00AC0F6B" w:rsidP="00673ECD">
      <w:pPr>
        <w:ind w:firstLineChars="200" w:firstLine="640"/>
        <w:jc w:val="left"/>
        <w:rPr>
          <w:rFonts w:ascii="仿宋_GB2312" w:eastAsia="仿宋_GB2312" w:hAnsi="黑体" w:cs="仿宋_GB2312"/>
          <w:kern w:val="0"/>
          <w:sz w:val="32"/>
          <w:szCs w:val="32"/>
        </w:rPr>
      </w:pPr>
    </w:p>
    <w:p w:rsidR="00AC0F6B" w:rsidRPr="00A8386F" w:rsidRDefault="00AC0F6B" w:rsidP="00FF01A7">
      <w:pPr>
        <w:jc w:val="left"/>
        <w:rPr>
          <w:rFonts w:ascii="仿宋_GB2312" w:eastAsia="仿宋_GB2312" w:hAnsi="黑体" w:cs="仿宋_GB2312"/>
          <w:kern w:val="0"/>
          <w:sz w:val="32"/>
          <w:szCs w:val="32"/>
        </w:rPr>
        <w:sectPr w:rsidR="00AC0F6B" w:rsidRPr="00A8386F">
          <w:pgSz w:w="11906" w:h="16838"/>
          <w:pgMar w:top="1440" w:right="1800" w:bottom="1440" w:left="1800" w:header="851" w:footer="992" w:gutter="0"/>
          <w:cols w:space="720"/>
          <w:docGrid w:type="lines" w:linePitch="312"/>
        </w:sectPr>
      </w:pPr>
    </w:p>
    <w:p w:rsidR="00AC0F6B" w:rsidRPr="00A8386F" w:rsidRDefault="00AC0F6B" w:rsidP="00FF01A7">
      <w:pPr>
        <w:adjustRightInd w:val="0"/>
        <w:snapToGrid w:val="0"/>
        <w:spacing w:line="580" w:lineRule="exact"/>
        <w:rPr>
          <w:rFonts w:ascii="方正小标宋简体" w:eastAsia="方正小标宋简体"/>
          <w:sz w:val="44"/>
          <w:szCs w:val="36"/>
        </w:rPr>
      </w:pPr>
      <w:r w:rsidRPr="00A8386F">
        <w:rPr>
          <w:rFonts w:ascii="仿宋_GB2312" w:eastAsia="仿宋_GB2312" w:hint="eastAsia"/>
          <w:sz w:val="32"/>
          <w:szCs w:val="32"/>
        </w:rPr>
        <w:lastRenderedPageBreak/>
        <w:t>附件</w:t>
      </w:r>
      <w:r w:rsidRPr="00A8386F">
        <w:rPr>
          <w:rFonts w:ascii="仿宋_GB2312" w:eastAsia="仿宋_GB2312"/>
          <w:sz w:val="32"/>
          <w:szCs w:val="32"/>
        </w:rPr>
        <w:t>1</w:t>
      </w:r>
      <w:r w:rsidRPr="00A8386F">
        <w:rPr>
          <w:rFonts w:ascii="方正小标宋简体" w:eastAsia="方正小标宋简体"/>
          <w:sz w:val="44"/>
          <w:szCs w:val="36"/>
        </w:rPr>
        <w:t xml:space="preserve">            </w:t>
      </w:r>
      <w:r w:rsidRPr="00A8386F">
        <w:rPr>
          <w:rFonts w:ascii="方正小标宋简体" w:eastAsia="方正小标宋简体" w:hint="eastAsia"/>
          <w:sz w:val="44"/>
          <w:szCs w:val="36"/>
        </w:rPr>
        <w:t>北京市小餐饮店日常监督检查要点表</w:t>
      </w:r>
    </w:p>
    <w:p w:rsidR="00AC0F6B" w:rsidRPr="00A8386F" w:rsidRDefault="00AC0F6B" w:rsidP="008A18D5">
      <w:pPr>
        <w:spacing w:line="480" w:lineRule="exact"/>
        <w:rPr>
          <w:rFonts w:ascii="楷体" w:eastAsia="楷体" w:hAnsi="楷体" w:cs="宋体"/>
          <w:kern w:val="0"/>
          <w:sz w:val="28"/>
          <w:szCs w:val="28"/>
        </w:rPr>
      </w:pPr>
    </w:p>
    <w:p w:rsidR="00AC0F6B" w:rsidRPr="00A8386F" w:rsidRDefault="00AC0F6B" w:rsidP="00673ECD">
      <w:pPr>
        <w:spacing w:line="480" w:lineRule="exact"/>
        <w:ind w:firstLineChars="150" w:firstLine="420"/>
        <w:rPr>
          <w:rFonts w:ascii="楷体_GB2312" w:eastAsia="楷体_GB2312" w:hAnsi="楷体" w:cs="宋体"/>
          <w:kern w:val="0"/>
          <w:sz w:val="28"/>
          <w:szCs w:val="28"/>
        </w:rPr>
      </w:pPr>
      <w:r w:rsidRPr="00A8386F">
        <w:rPr>
          <w:rFonts w:ascii="楷体_GB2312" w:eastAsia="楷体_GB2312" w:hAnsi="楷体" w:cs="宋体" w:hint="eastAsia"/>
          <w:kern w:val="0"/>
          <w:sz w:val="28"/>
          <w:szCs w:val="28"/>
        </w:rPr>
        <w:t>重点项</w:t>
      </w:r>
      <w:r w:rsidRPr="00A8386F">
        <w:rPr>
          <w:rFonts w:ascii="楷体_GB2312" w:eastAsia="楷体_GB2312" w:hAnsi="楷体" w:cs="宋体"/>
          <w:kern w:val="0"/>
          <w:sz w:val="28"/>
          <w:szCs w:val="28"/>
        </w:rPr>
        <w:t>(</w:t>
      </w:r>
      <w:r w:rsidRPr="00A8386F">
        <w:rPr>
          <w:rFonts w:ascii="楷体_GB2312" w:eastAsia="楷体_GB2312" w:hAnsi="仿宋" w:cs="宋体"/>
          <w:kern w:val="0"/>
          <w:sz w:val="28"/>
          <w:szCs w:val="28"/>
        </w:rPr>
        <w:t>*</w:t>
      </w:r>
      <w:r w:rsidRPr="00A8386F">
        <w:rPr>
          <w:rFonts w:ascii="楷体_GB2312" w:eastAsia="楷体_GB2312" w:hAnsi="楷体" w:cs="宋体"/>
          <w:kern w:val="0"/>
          <w:sz w:val="28"/>
          <w:szCs w:val="28"/>
        </w:rPr>
        <w:t>) 7</w:t>
      </w:r>
      <w:r w:rsidRPr="00A8386F">
        <w:rPr>
          <w:rFonts w:ascii="楷体_GB2312" w:eastAsia="楷体_GB2312" w:hAnsi="楷体" w:cs="宋体" w:hint="eastAsia"/>
          <w:kern w:val="0"/>
          <w:sz w:val="28"/>
          <w:szCs w:val="28"/>
        </w:rPr>
        <w:t>项</w:t>
      </w:r>
      <w:r w:rsidRPr="00A8386F">
        <w:rPr>
          <w:rFonts w:ascii="楷体_GB2312" w:eastAsia="楷体_GB2312" w:hAnsi="楷体" w:cs="宋体"/>
          <w:kern w:val="0"/>
          <w:sz w:val="28"/>
          <w:szCs w:val="28"/>
        </w:rPr>
        <w:t>,</w:t>
      </w:r>
      <w:r w:rsidRPr="00A8386F">
        <w:rPr>
          <w:rFonts w:ascii="楷体_GB2312" w:eastAsia="楷体_GB2312" w:hAnsi="楷体" w:cs="宋体" w:hint="eastAsia"/>
          <w:kern w:val="0"/>
          <w:sz w:val="28"/>
          <w:szCs w:val="28"/>
        </w:rPr>
        <w:t>一般项</w:t>
      </w:r>
      <w:r w:rsidRPr="00A8386F">
        <w:rPr>
          <w:rFonts w:ascii="楷体_GB2312" w:eastAsia="楷体_GB2312" w:hAnsi="楷体" w:cs="宋体"/>
          <w:kern w:val="0"/>
          <w:sz w:val="28"/>
          <w:szCs w:val="28"/>
        </w:rPr>
        <w:t>23</w:t>
      </w:r>
      <w:r w:rsidRPr="00A8386F">
        <w:rPr>
          <w:rFonts w:ascii="楷体_GB2312" w:eastAsia="楷体_GB2312" w:hAnsi="楷体" w:cs="宋体" w:hint="eastAsia"/>
          <w:kern w:val="0"/>
          <w:sz w:val="28"/>
          <w:szCs w:val="28"/>
        </w:rPr>
        <w:t>项</w:t>
      </w:r>
      <w:r w:rsidRPr="00A8386F">
        <w:rPr>
          <w:rFonts w:ascii="楷体_GB2312" w:eastAsia="楷体_GB2312" w:hAnsi="楷体" w:cs="宋体"/>
          <w:kern w:val="0"/>
          <w:sz w:val="28"/>
          <w:szCs w:val="28"/>
        </w:rPr>
        <w:t>,</w:t>
      </w:r>
      <w:r w:rsidRPr="00A8386F">
        <w:rPr>
          <w:rFonts w:ascii="楷体_GB2312" w:eastAsia="楷体_GB2312" w:hAnsi="楷体" w:cs="宋体" w:hint="eastAsia"/>
          <w:kern w:val="0"/>
          <w:sz w:val="28"/>
          <w:szCs w:val="28"/>
        </w:rPr>
        <w:t>共</w:t>
      </w:r>
      <w:r w:rsidRPr="00A8386F">
        <w:rPr>
          <w:rFonts w:ascii="楷体_GB2312" w:eastAsia="楷体_GB2312" w:hAnsi="楷体" w:cs="宋体"/>
          <w:kern w:val="0"/>
          <w:sz w:val="28"/>
          <w:szCs w:val="28"/>
        </w:rPr>
        <w:t>30</w:t>
      </w:r>
      <w:r w:rsidRPr="00A8386F">
        <w:rPr>
          <w:rFonts w:ascii="楷体_GB2312" w:eastAsia="楷体_GB2312" w:hAnsi="楷体" w:cs="宋体" w:hint="eastAsia"/>
          <w:kern w:val="0"/>
          <w:sz w:val="28"/>
          <w:szCs w:val="28"/>
        </w:rPr>
        <w:t>项</w:t>
      </w:r>
    </w:p>
    <w:tbl>
      <w:tblPr>
        <w:tblW w:w="0" w:type="auto"/>
        <w:jc w:val="center"/>
        <w:tblLayout w:type="fixed"/>
        <w:tblCellMar>
          <w:left w:w="30" w:type="dxa"/>
          <w:right w:w="30" w:type="dxa"/>
        </w:tblCellMar>
        <w:tblLook w:val="0000"/>
      </w:tblPr>
      <w:tblGrid>
        <w:gridCol w:w="1731"/>
        <w:gridCol w:w="993"/>
        <w:gridCol w:w="7796"/>
        <w:gridCol w:w="1417"/>
        <w:gridCol w:w="2410"/>
      </w:tblGrid>
      <w:tr w:rsidR="00AC0F6B" w:rsidRPr="00A8386F" w:rsidTr="00CF763E">
        <w:trPr>
          <w:trHeight w:val="293"/>
          <w:tblHeader/>
          <w:jc w:val="center"/>
        </w:trPr>
        <w:tc>
          <w:tcPr>
            <w:tcW w:w="1731"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黑体" w:eastAsia="黑体" w:hAnsi="黑体" w:cs="宋体"/>
                <w:kern w:val="0"/>
                <w:sz w:val="24"/>
              </w:rPr>
            </w:pPr>
            <w:r w:rsidRPr="00A8386F">
              <w:rPr>
                <w:rFonts w:ascii="黑体" w:eastAsia="黑体" w:hAnsi="黑体" w:cs="宋体" w:hint="eastAsia"/>
                <w:kern w:val="0"/>
                <w:sz w:val="24"/>
              </w:rPr>
              <w:t>检查项目</w:t>
            </w:r>
          </w:p>
        </w:tc>
        <w:tc>
          <w:tcPr>
            <w:tcW w:w="993"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黑体" w:eastAsia="黑体" w:hAnsi="黑体" w:cs="宋体"/>
                <w:kern w:val="0"/>
                <w:sz w:val="24"/>
              </w:rPr>
            </w:pPr>
            <w:r w:rsidRPr="00A8386F">
              <w:rPr>
                <w:rFonts w:ascii="黑体" w:eastAsia="黑体" w:hAnsi="黑体" w:cs="宋体" w:hint="eastAsia"/>
                <w:kern w:val="0"/>
                <w:sz w:val="24"/>
              </w:rPr>
              <w:t>序号</w:t>
            </w:r>
          </w:p>
        </w:tc>
        <w:tc>
          <w:tcPr>
            <w:tcW w:w="7796"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黑体" w:eastAsia="黑体" w:hAnsi="黑体" w:cs="宋体"/>
                <w:kern w:val="0"/>
                <w:sz w:val="24"/>
              </w:rPr>
            </w:pPr>
            <w:r w:rsidRPr="00A8386F">
              <w:rPr>
                <w:rFonts w:ascii="黑体" w:eastAsia="黑体" w:hAnsi="黑体" w:cs="宋体" w:hint="eastAsia"/>
                <w:kern w:val="0"/>
                <w:sz w:val="24"/>
              </w:rPr>
              <w:t>检查内容</w:t>
            </w:r>
          </w:p>
        </w:tc>
        <w:tc>
          <w:tcPr>
            <w:tcW w:w="1417"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黑体" w:eastAsia="黑体" w:hAnsi="黑体" w:cs="宋体"/>
                <w:kern w:val="0"/>
                <w:sz w:val="24"/>
              </w:rPr>
            </w:pPr>
            <w:r w:rsidRPr="00A8386F">
              <w:rPr>
                <w:rFonts w:ascii="黑体" w:eastAsia="黑体" w:hAnsi="黑体" w:cs="宋体" w:hint="eastAsia"/>
                <w:kern w:val="0"/>
                <w:sz w:val="24"/>
              </w:rPr>
              <w:t>检查结果</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黑体" w:eastAsia="黑体" w:hAnsi="黑体" w:cs="宋体"/>
                <w:kern w:val="0"/>
                <w:sz w:val="24"/>
              </w:rPr>
            </w:pPr>
            <w:r w:rsidRPr="00A8386F">
              <w:rPr>
                <w:rFonts w:ascii="黑体" w:eastAsia="黑体" w:hAnsi="黑体" w:cs="宋体" w:hint="eastAsia"/>
                <w:kern w:val="0"/>
                <w:sz w:val="24"/>
              </w:rPr>
              <w:t>合理缺项</w:t>
            </w:r>
          </w:p>
        </w:tc>
      </w:tr>
      <w:tr w:rsidR="00AC0F6B" w:rsidRPr="00A8386F" w:rsidTr="00CF763E">
        <w:trPr>
          <w:trHeight w:val="315"/>
          <w:jc w:val="center"/>
        </w:trPr>
        <w:tc>
          <w:tcPr>
            <w:tcW w:w="1731"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一、许可管理</w:t>
            </w: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hAnsi="宋体" w:cs="宋体"/>
                <w:kern w:val="0"/>
                <w:sz w:val="24"/>
              </w:rPr>
            </w:pPr>
            <w:r w:rsidRPr="00A8386F">
              <w:rPr>
                <w:rFonts w:ascii="宋体" w:hAnsi="宋体" w:cs="宋体"/>
                <w:kern w:val="0"/>
                <w:sz w:val="24"/>
              </w:rPr>
              <w:t>1</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食品经营许可证合法有效，经营场所、主体业态、经营项目等事项与食品经营许可证一致。</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293"/>
          <w:jc w:val="center"/>
        </w:trPr>
        <w:tc>
          <w:tcPr>
            <w:tcW w:w="1731" w:type="dxa"/>
            <w:vMerge w:val="restart"/>
            <w:tcBorders>
              <w:top w:val="single" w:sz="6" w:space="0" w:color="auto"/>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二、信息公示</w:t>
            </w: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hAnsi="宋体" w:cs="宋体"/>
                <w:kern w:val="0"/>
                <w:sz w:val="24"/>
              </w:rPr>
            </w:pPr>
            <w:r w:rsidRPr="00A8386F">
              <w:rPr>
                <w:rFonts w:ascii="宋体" w:hAnsi="宋体" w:cs="宋体"/>
                <w:kern w:val="0"/>
                <w:sz w:val="24"/>
              </w:rPr>
              <w:t>2</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在经营场所醒目位置公示《北京市小规模食品生产经营许可证》。</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393"/>
          <w:jc w:val="center"/>
        </w:trPr>
        <w:tc>
          <w:tcPr>
            <w:tcW w:w="1731" w:type="dxa"/>
            <w:vMerge/>
            <w:tcBorders>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3</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监督检查结果记录表公示的时间、位置等符合要求。</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293"/>
          <w:jc w:val="center"/>
        </w:trPr>
        <w:tc>
          <w:tcPr>
            <w:tcW w:w="1731" w:type="dxa"/>
            <w:vMerge/>
            <w:tcBorders>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4</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在经营场所醒目位置公示量化等级标识。</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586"/>
          <w:jc w:val="center"/>
        </w:trPr>
        <w:tc>
          <w:tcPr>
            <w:tcW w:w="1731" w:type="dxa"/>
            <w:vMerge w:val="restart"/>
            <w:tcBorders>
              <w:top w:val="single" w:sz="6" w:space="0" w:color="auto"/>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三、制度管理</w:t>
            </w: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*5</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建立从业人员健康管理、食品安全自查、进货查验记录、食品召回等食品安全管理制度。</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293"/>
          <w:jc w:val="center"/>
        </w:trPr>
        <w:tc>
          <w:tcPr>
            <w:tcW w:w="1731" w:type="dxa"/>
            <w:vMerge/>
            <w:tcBorders>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*6</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制定食品安全事故处置方案。</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348"/>
          <w:jc w:val="center"/>
        </w:trPr>
        <w:tc>
          <w:tcPr>
            <w:tcW w:w="1731" w:type="dxa"/>
            <w:vMerge w:val="restart"/>
            <w:tcBorders>
              <w:top w:val="single" w:sz="6" w:space="0" w:color="auto"/>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四、人员管理</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*7</w:t>
            </w:r>
          </w:p>
        </w:tc>
        <w:tc>
          <w:tcPr>
            <w:tcW w:w="7796"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主要负责人知晓食品安全责任，</w:t>
            </w:r>
            <w:r w:rsidRPr="00A8386F">
              <w:rPr>
                <w:rFonts w:ascii="??" w:hAnsi="??" w:cs="Arial" w:hint="eastAsia"/>
                <w:kern w:val="0"/>
                <w:sz w:val="24"/>
              </w:rPr>
              <w:t>配备食品安全管理人员；对从业人员开展食品安全法律知识、环境卫生知识的培训；定期开展自查，及时整改，并保留相关记录。</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397"/>
          <w:jc w:val="center"/>
        </w:trPr>
        <w:tc>
          <w:tcPr>
            <w:tcW w:w="1731" w:type="dxa"/>
            <w:vMerge/>
            <w:tcBorders>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*8</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从事接触直接入口食品工作的从业人员持有有效的健康证明。</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293"/>
          <w:jc w:val="center"/>
        </w:trPr>
        <w:tc>
          <w:tcPr>
            <w:tcW w:w="1731" w:type="dxa"/>
            <w:vMerge/>
            <w:tcBorders>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9</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具有从业人员食品安全培训记录。</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450"/>
          <w:jc w:val="center"/>
        </w:trPr>
        <w:tc>
          <w:tcPr>
            <w:tcW w:w="1731" w:type="dxa"/>
            <w:vMerge/>
            <w:tcBorders>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10</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从业人员穿戴清洁的工作衣帽，双手清洁，保持个人卫生。</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513"/>
          <w:jc w:val="center"/>
        </w:trPr>
        <w:tc>
          <w:tcPr>
            <w:tcW w:w="1731" w:type="dxa"/>
            <w:vMerge w:val="restart"/>
            <w:tcBorders>
              <w:top w:val="single" w:sz="6" w:space="0" w:color="auto"/>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五、环境卫生</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11</w:t>
            </w:r>
          </w:p>
        </w:tc>
        <w:tc>
          <w:tcPr>
            <w:tcW w:w="7796"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 w:hAnsi="??" w:cs="Arial" w:hint="eastAsia"/>
                <w:kern w:val="0"/>
                <w:sz w:val="24"/>
              </w:rPr>
              <w:t>食品加工处理区要求。墙面应无破损、无脱落、无霉斑、无积垢和灰尘积聚、无害虫隐匿。地面应平整、无裂缝、无破损、无积水积垢。设备应配</w:t>
            </w:r>
            <w:r w:rsidRPr="00A8386F">
              <w:rPr>
                <w:rFonts w:ascii="??" w:hAnsi="??" w:cs="Arial" w:hint="eastAsia"/>
                <w:kern w:val="0"/>
                <w:sz w:val="24"/>
              </w:rPr>
              <w:lastRenderedPageBreak/>
              <w:t>有防蝇防鼠防虫设施设备（如纱窗、纱网、防鼠板、防蝇灯、</w:t>
            </w:r>
            <w:proofErr w:type="gramStart"/>
            <w:r w:rsidRPr="00A8386F">
              <w:rPr>
                <w:rFonts w:ascii="??" w:hAnsi="??" w:cs="Arial" w:hint="eastAsia"/>
                <w:kern w:val="0"/>
                <w:sz w:val="24"/>
              </w:rPr>
              <w:t>风幕等</w:t>
            </w:r>
            <w:proofErr w:type="gramEnd"/>
            <w:r w:rsidRPr="00A8386F">
              <w:rPr>
                <w:rFonts w:ascii="??" w:hAnsi="??" w:cs="Arial" w:hint="eastAsia"/>
                <w:kern w:val="0"/>
                <w:sz w:val="24"/>
              </w:rPr>
              <w:t>）、通风设备、洗手设备，并维持设施设备的清洁与正常运行。</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lastRenderedPageBreak/>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546"/>
          <w:jc w:val="center"/>
        </w:trPr>
        <w:tc>
          <w:tcPr>
            <w:tcW w:w="1731" w:type="dxa"/>
            <w:vMerge/>
            <w:tcBorders>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12</w:t>
            </w:r>
          </w:p>
        </w:tc>
        <w:tc>
          <w:tcPr>
            <w:tcW w:w="7796"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 w:hAnsi="??" w:cs="Arial" w:hint="eastAsia"/>
                <w:kern w:val="0"/>
                <w:sz w:val="24"/>
              </w:rPr>
              <w:t>就餐区域要求。地面应清洁、无积垢。桌面、台布、毛巾等应保持干净卫生。区域内无苍蝇、蟑螂、老鼠等病媒生物出现。餐厨废弃物应分类放置，不得外溢出存放容器，并及时清理。</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466"/>
          <w:jc w:val="center"/>
        </w:trPr>
        <w:tc>
          <w:tcPr>
            <w:tcW w:w="1731" w:type="dxa"/>
            <w:vMerge/>
            <w:tcBorders>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center"/>
              <w:rPr>
                <w:rFonts w:ascii="宋体" w:hAnsi="宋体" w:cs="宋体"/>
                <w:kern w:val="0"/>
                <w:sz w:val="24"/>
              </w:rPr>
            </w:pPr>
            <w:r w:rsidRPr="00A8386F">
              <w:rPr>
                <w:rFonts w:ascii="宋体" w:hAnsi="宋体" w:cs="宋体"/>
                <w:kern w:val="0"/>
                <w:sz w:val="24"/>
              </w:rPr>
              <w:t>13</w:t>
            </w:r>
          </w:p>
        </w:tc>
        <w:tc>
          <w:tcPr>
            <w:tcW w:w="7796"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用水符合生活饮用水卫生标准。</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544"/>
          <w:jc w:val="center"/>
        </w:trPr>
        <w:tc>
          <w:tcPr>
            <w:tcW w:w="1731" w:type="dxa"/>
            <w:vMerge/>
            <w:tcBorders>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center"/>
              <w:rPr>
                <w:rFonts w:ascii="宋体" w:hAnsi="宋体" w:cs="宋体"/>
                <w:kern w:val="0"/>
                <w:sz w:val="24"/>
              </w:rPr>
            </w:pPr>
            <w:r w:rsidRPr="00A8386F">
              <w:rPr>
                <w:rFonts w:ascii="宋体" w:hAnsi="宋体" w:cs="宋体"/>
                <w:kern w:val="0"/>
                <w:sz w:val="24"/>
              </w:rPr>
              <w:t>14</w:t>
            </w:r>
          </w:p>
        </w:tc>
        <w:tc>
          <w:tcPr>
            <w:tcW w:w="7796"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 w:hAnsi="??" w:cs="Arial" w:hint="eastAsia"/>
                <w:kern w:val="0"/>
                <w:sz w:val="24"/>
              </w:rPr>
              <w:t>卫生间要求。卫生间应设置洗手设备，并配备符合产品标准的洗手液，擦手纸或干手器等干手设备。卫生间应保持良好通风，应定期清扫、检查，并做好清扫及检查记录。</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896"/>
          <w:jc w:val="center"/>
        </w:trPr>
        <w:tc>
          <w:tcPr>
            <w:tcW w:w="1731" w:type="dxa"/>
            <w:vMerge w:val="restart"/>
            <w:tcBorders>
              <w:top w:val="single" w:sz="6" w:space="0" w:color="auto"/>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六、原料控制（含食品添加剂）</w:t>
            </w: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*15</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查验供货者的许可证和食品出厂检验合格证或其他合格证明，企业如实记录有关信息并保存相关凭证。</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995"/>
          <w:jc w:val="center"/>
        </w:trPr>
        <w:tc>
          <w:tcPr>
            <w:tcW w:w="1731" w:type="dxa"/>
            <w:vMerge/>
            <w:tcBorders>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16</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原料外包装标识符合要求，按照外包装标识的条件和要求规范贮存，并定期检查，及时清理变质或者超过保质期的食品。</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442"/>
          <w:jc w:val="center"/>
        </w:trPr>
        <w:tc>
          <w:tcPr>
            <w:tcW w:w="1731" w:type="dxa"/>
            <w:vMerge/>
            <w:tcBorders>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17</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食品添加剂由专人负责保管、领用、登记，并有相关记录。</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421"/>
          <w:jc w:val="center"/>
        </w:trPr>
        <w:tc>
          <w:tcPr>
            <w:tcW w:w="1731" w:type="dxa"/>
            <w:vMerge w:val="restart"/>
            <w:tcBorders>
              <w:top w:val="single" w:sz="6" w:space="0" w:color="auto"/>
              <w:left w:val="single" w:sz="2" w:space="0" w:color="000000"/>
              <w:right w:val="single" w:sz="2" w:space="0" w:color="000000"/>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七、加工制作</w:t>
            </w:r>
          </w:p>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过程</w:t>
            </w:r>
          </w:p>
        </w:tc>
        <w:tc>
          <w:tcPr>
            <w:tcW w:w="993" w:type="dxa"/>
            <w:tcBorders>
              <w:top w:val="single" w:sz="6" w:space="0" w:color="auto"/>
              <w:left w:val="single" w:sz="2" w:space="0" w:color="000000"/>
              <w:bottom w:val="single" w:sz="2" w:space="0" w:color="000000"/>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18</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食品原料、半成品与成品在盛放、贮存时相互分开。</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413"/>
          <w:jc w:val="center"/>
        </w:trPr>
        <w:tc>
          <w:tcPr>
            <w:tcW w:w="1731" w:type="dxa"/>
            <w:vMerge/>
            <w:tcBorders>
              <w:left w:val="single" w:sz="2" w:space="0" w:color="000000"/>
              <w:right w:val="single" w:sz="2" w:space="0" w:color="000000"/>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2" w:space="0" w:color="000000"/>
              <w:left w:val="single" w:sz="2" w:space="0" w:color="000000"/>
              <w:bottom w:val="single" w:sz="2" w:space="0" w:color="000000"/>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19</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制作食品的设施设备及加工工具、容器等具有显著标识，按标识区分使用。</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293"/>
          <w:jc w:val="center"/>
        </w:trPr>
        <w:tc>
          <w:tcPr>
            <w:tcW w:w="1731" w:type="dxa"/>
            <w:vMerge/>
            <w:tcBorders>
              <w:left w:val="single" w:sz="2" w:space="0" w:color="000000"/>
              <w:right w:val="single" w:sz="2" w:space="0" w:color="000000"/>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2" w:space="0" w:color="000000"/>
              <w:left w:val="single" w:sz="2" w:space="0" w:color="000000"/>
              <w:bottom w:val="single" w:sz="2" w:space="0" w:color="000000"/>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20</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专间内</w:t>
            </w:r>
            <w:proofErr w:type="gramStart"/>
            <w:r w:rsidRPr="00A8386F">
              <w:rPr>
                <w:rFonts w:ascii="宋体" w:hAnsi="宋体" w:cs="仿宋_GB2312" w:hint="eastAsia"/>
                <w:kern w:val="0"/>
                <w:sz w:val="24"/>
              </w:rPr>
              <w:t>由明确</w:t>
            </w:r>
            <w:proofErr w:type="gramEnd"/>
            <w:r w:rsidRPr="00A8386F">
              <w:rPr>
                <w:rFonts w:ascii="宋体" w:hAnsi="宋体" w:cs="仿宋_GB2312" w:hint="eastAsia"/>
                <w:kern w:val="0"/>
                <w:sz w:val="24"/>
              </w:rPr>
              <w:t>的专人进行操作，使用专用的加工工具。</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293"/>
          <w:jc w:val="center"/>
        </w:trPr>
        <w:tc>
          <w:tcPr>
            <w:tcW w:w="1731" w:type="dxa"/>
            <w:vMerge/>
            <w:tcBorders>
              <w:left w:val="single" w:sz="2" w:space="0" w:color="000000"/>
              <w:right w:val="single" w:sz="2" w:space="0" w:color="000000"/>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2" w:space="0" w:color="000000"/>
              <w:left w:val="single" w:sz="2" w:space="0" w:color="000000"/>
              <w:bottom w:val="single" w:sz="2" w:space="0" w:color="000000"/>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21</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食品留样符合规范。</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359"/>
          <w:jc w:val="center"/>
        </w:trPr>
        <w:tc>
          <w:tcPr>
            <w:tcW w:w="1731" w:type="dxa"/>
            <w:vMerge/>
            <w:tcBorders>
              <w:left w:val="single" w:sz="2" w:space="0" w:color="000000"/>
              <w:right w:val="single" w:sz="2" w:space="0" w:color="000000"/>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2" w:space="0" w:color="000000"/>
              <w:left w:val="single" w:sz="2" w:space="0" w:color="000000"/>
              <w:bottom w:val="single" w:sz="2" w:space="0" w:color="000000"/>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22</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食品的标识、储存、运输等符合要求。</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293"/>
          <w:jc w:val="center"/>
        </w:trPr>
        <w:tc>
          <w:tcPr>
            <w:tcW w:w="1731" w:type="dxa"/>
            <w:vMerge/>
            <w:tcBorders>
              <w:left w:val="single" w:sz="2" w:space="0" w:color="000000"/>
              <w:bottom w:val="single" w:sz="6" w:space="0" w:color="auto"/>
              <w:right w:val="single" w:sz="2" w:space="0" w:color="000000"/>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2" w:space="0" w:color="000000"/>
              <w:left w:val="single" w:sz="2" w:space="0" w:color="000000"/>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23</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有毒有害物质不得与食品一同贮存、运输。</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752"/>
          <w:jc w:val="center"/>
        </w:trPr>
        <w:tc>
          <w:tcPr>
            <w:tcW w:w="1731" w:type="dxa"/>
            <w:vMerge w:val="restart"/>
            <w:tcBorders>
              <w:top w:val="single" w:sz="6" w:space="0" w:color="auto"/>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八、设施设备</w:t>
            </w:r>
          </w:p>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及维护</w:t>
            </w: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24</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宋体"/>
                <w:kern w:val="0"/>
                <w:sz w:val="24"/>
              </w:rPr>
            </w:pPr>
            <w:r w:rsidRPr="00A8386F">
              <w:rPr>
                <w:rFonts w:ascii="宋体" w:hAnsi="宋体" w:cs="宋体" w:hint="eastAsia"/>
                <w:kern w:val="0"/>
                <w:sz w:val="24"/>
              </w:rPr>
              <w:t>专间内配备专用的消毒（含空气消毒）、冷藏、冷冻、空调等设施，设施运转正常。</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宋体"/>
                <w:kern w:val="0"/>
                <w:sz w:val="24"/>
              </w:rPr>
            </w:pPr>
          </w:p>
        </w:tc>
      </w:tr>
      <w:tr w:rsidR="00AC0F6B" w:rsidRPr="00A8386F" w:rsidTr="00CF763E">
        <w:trPr>
          <w:trHeight w:val="536"/>
          <w:jc w:val="center"/>
        </w:trPr>
        <w:tc>
          <w:tcPr>
            <w:tcW w:w="1731" w:type="dxa"/>
            <w:vMerge/>
            <w:tcBorders>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25</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食品处理区配备运转正常的洗手消毒设施。</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500"/>
          <w:jc w:val="center"/>
        </w:trPr>
        <w:tc>
          <w:tcPr>
            <w:tcW w:w="1731" w:type="dxa"/>
            <w:vMerge/>
            <w:tcBorders>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26</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食品处理区配备带盖的餐厨废弃物存放容器。</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480"/>
          <w:jc w:val="center"/>
        </w:trPr>
        <w:tc>
          <w:tcPr>
            <w:tcW w:w="1731" w:type="dxa"/>
            <w:vMerge/>
            <w:tcBorders>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*27</w:t>
            </w:r>
          </w:p>
        </w:tc>
        <w:tc>
          <w:tcPr>
            <w:tcW w:w="7796"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 w:hAnsi="??" w:cs="Arial" w:hint="eastAsia"/>
                <w:kern w:val="0"/>
                <w:sz w:val="24"/>
              </w:rPr>
              <w:t>食品加工、贮存、陈列等设施设备运转正常，并保持清洁。贮存、盛放、加工和包装食品的容器、工具和用具，应当安全、无害、清洁。尽量减少塑料容器的使用，防止塑化剂迁移。鼓励使用食品级不锈钢材质的容器、工具和用具。</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r w:rsidR="00AC0F6B" w:rsidRPr="00A8386F" w:rsidTr="00CF763E">
        <w:trPr>
          <w:trHeight w:val="293"/>
          <w:jc w:val="center"/>
        </w:trPr>
        <w:tc>
          <w:tcPr>
            <w:tcW w:w="1731" w:type="dxa"/>
            <w:vMerge w:val="restart"/>
            <w:tcBorders>
              <w:top w:val="single" w:sz="6" w:space="0" w:color="auto"/>
              <w:left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九、餐饮具</w:t>
            </w:r>
          </w:p>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hint="eastAsia"/>
                <w:kern w:val="0"/>
                <w:sz w:val="24"/>
              </w:rPr>
              <w:t>清洗消毒</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28</w:t>
            </w:r>
          </w:p>
        </w:tc>
        <w:tc>
          <w:tcPr>
            <w:tcW w:w="7796"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委托清洗消毒的餐饮服务提供者</w:t>
            </w:r>
            <w:r w:rsidRPr="00A8386F">
              <w:rPr>
                <w:rFonts w:ascii="宋体" w:cs="仿宋_GB2312"/>
                <w:kern w:val="0"/>
                <w:sz w:val="24"/>
              </w:rPr>
              <w:t>,</w:t>
            </w:r>
            <w:r w:rsidRPr="00A8386F">
              <w:rPr>
                <w:rFonts w:ascii="??" w:hAnsi="??" w:cs="Arial" w:hint="eastAsia"/>
                <w:kern w:val="0"/>
                <w:sz w:val="24"/>
              </w:rPr>
              <w:t>与餐饮</w:t>
            </w:r>
            <w:proofErr w:type="gramStart"/>
            <w:r w:rsidRPr="00A8386F">
              <w:rPr>
                <w:rFonts w:ascii="??" w:hAnsi="??" w:cs="Arial" w:hint="eastAsia"/>
                <w:kern w:val="0"/>
                <w:sz w:val="24"/>
              </w:rPr>
              <w:t>具集中</w:t>
            </w:r>
            <w:proofErr w:type="gramEnd"/>
            <w:r w:rsidRPr="00A8386F">
              <w:rPr>
                <w:rFonts w:ascii="??" w:hAnsi="??" w:cs="Arial" w:hint="eastAsia"/>
                <w:kern w:val="0"/>
                <w:sz w:val="24"/>
              </w:rPr>
              <w:t>消毒服务单位签订委托合同，明确双方在食品安全方面的责任义务；查验、留存餐饮</w:t>
            </w:r>
            <w:proofErr w:type="gramStart"/>
            <w:r w:rsidRPr="00A8386F">
              <w:rPr>
                <w:rFonts w:ascii="??" w:hAnsi="??" w:cs="Arial" w:hint="eastAsia"/>
                <w:kern w:val="0"/>
                <w:sz w:val="24"/>
              </w:rPr>
              <w:t>具集中</w:t>
            </w:r>
            <w:proofErr w:type="gramEnd"/>
            <w:r w:rsidRPr="00A8386F">
              <w:rPr>
                <w:rFonts w:ascii="??" w:hAnsi="??" w:cs="Arial" w:hint="eastAsia"/>
                <w:kern w:val="0"/>
                <w:sz w:val="24"/>
              </w:rPr>
              <w:t>消毒服务单位的营业执照、消毒合格证明文件等材料。</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509"/>
          <w:jc w:val="center"/>
        </w:trPr>
        <w:tc>
          <w:tcPr>
            <w:tcW w:w="1731" w:type="dxa"/>
            <w:vMerge/>
            <w:tcBorders>
              <w:left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29</w:t>
            </w:r>
          </w:p>
        </w:tc>
        <w:tc>
          <w:tcPr>
            <w:tcW w:w="7796"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AC0F6B">
            <w:pPr>
              <w:autoSpaceDE w:val="0"/>
              <w:autoSpaceDN w:val="0"/>
              <w:adjustRightInd w:val="0"/>
              <w:spacing w:line="360" w:lineRule="exact"/>
              <w:ind w:firstLineChars="200" w:firstLine="480"/>
              <w:jc w:val="left"/>
              <w:rPr>
                <w:rFonts w:ascii="宋体" w:cs="仿宋_GB2312"/>
                <w:kern w:val="0"/>
                <w:sz w:val="24"/>
              </w:rPr>
            </w:pPr>
            <w:r w:rsidRPr="00A8386F">
              <w:rPr>
                <w:rFonts w:ascii="宋体" w:hAnsi="宋体" w:cs="仿宋_GB2312" w:hint="eastAsia"/>
                <w:kern w:val="0"/>
                <w:sz w:val="24"/>
              </w:rPr>
              <w:t>自行清洗消毒的餐饮服务提供者：</w:t>
            </w:r>
            <w:r w:rsidRPr="00A8386F">
              <w:rPr>
                <w:rFonts w:ascii="??" w:hAnsi="??" w:cs="Arial" w:hint="eastAsia"/>
                <w:kern w:val="0"/>
                <w:sz w:val="24"/>
              </w:rPr>
              <w:t>采用化学方式消毒的，应分别设有清洗、消毒和冲洗专用水池，各类水池应以明显标识标明用途，并定期清洗；使用的洗涤剂、消毒剂应当符合相关国家标准；使用消毒剂时应严格按照消毒剂产品说明书标明的要求配置，并采取有效措施防止消毒剂残留。</w:t>
            </w:r>
            <w:r w:rsidRPr="00A8386F">
              <w:rPr>
                <w:rFonts w:ascii="??" w:hAnsi="??" w:cs="Arial"/>
                <w:kern w:val="0"/>
                <w:sz w:val="24"/>
              </w:rPr>
              <w:br/>
            </w:r>
            <w:r w:rsidRPr="00A8386F">
              <w:rPr>
                <w:rFonts w:ascii="??" w:hAnsi="??" w:cs="Arial" w:hint="eastAsia"/>
                <w:kern w:val="0"/>
                <w:sz w:val="24"/>
              </w:rPr>
              <w:t xml:space="preserve">　　采用物理方式消毒的，应配备相应的消毒设备，定期检查消毒设备运转情况，保证压力、温度达到相关要求；采用煮沸、蒸汽等热力消毒方式的，应加热到</w:t>
            </w:r>
            <w:r w:rsidRPr="00A8386F">
              <w:rPr>
                <w:rFonts w:ascii="??" w:hAnsi="??" w:cs="Arial"/>
                <w:kern w:val="0"/>
                <w:sz w:val="24"/>
              </w:rPr>
              <w:t>100</w:t>
            </w:r>
            <w:r w:rsidRPr="00A8386F">
              <w:rPr>
                <w:rFonts w:ascii="宋体" w:cs="宋体" w:hint="eastAsia"/>
                <w:kern w:val="0"/>
                <w:sz w:val="24"/>
              </w:rPr>
              <w:t>℃</w:t>
            </w:r>
            <w:r w:rsidRPr="00A8386F">
              <w:rPr>
                <w:rFonts w:ascii="??" w:hAnsi="??" w:cs="Arial" w:hint="eastAsia"/>
                <w:kern w:val="0"/>
                <w:sz w:val="24"/>
              </w:rPr>
              <w:t>并保持</w:t>
            </w:r>
            <w:r w:rsidRPr="00A8386F">
              <w:rPr>
                <w:rFonts w:ascii="??" w:hAnsi="??" w:cs="Arial"/>
                <w:kern w:val="0"/>
                <w:sz w:val="24"/>
              </w:rPr>
              <w:t>10</w:t>
            </w:r>
            <w:r w:rsidRPr="00A8386F">
              <w:rPr>
                <w:rFonts w:ascii="??" w:hAnsi="??" w:cs="Arial" w:hint="eastAsia"/>
                <w:kern w:val="0"/>
                <w:sz w:val="24"/>
              </w:rPr>
              <w:t>分钟以上。</w:t>
            </w:r>
            <w:r w:rsidRPr="00A8386F">
              <w:rPr>
                <w:rFonts w:ascii="??" w:hAnsi="??" w:cs="Arial"/>
                <w:kern w:val="0"/>
                <w:sz w:val="24"/>
              </w:rPr>
              <w:br/>
            </w:r>
            <w:r w:rsidRPr="00A8386F">
              <w:rPr>
                <w:rFonts w:ascii="??" w:hAnsi="??" w:cs="Arial" w:hint="eastAsia"/>
                <w:kern w:val="0"/>
                <w:sz w:val="24"/>
              </w:rPr>
              <w:t xml:space="preserve">　　应配备有明显标识的密闭保洁</w:t>
            </w:r>
            <w:proofErr w:type="gramStart"/>
            <w:r w:rsidRPr="00A8386F">
              <w:rPr>
                <w:rFonts w:ascii="??" w:hAnsi="??" w:cs="Arial" w:hint="eastAsia"/>
                <w:kern w:val="0"/>
                <w:sz w:val="24"/>
              </w:rPr>
              <w:t>柜用于</w:t>
            </w:r>
            <w:proofErr w:type="gramEnd"/>
            <w:r w:rsidRPr="00A8386F">
              <w:rPr>
                <w:rFonts w:ascii="??" w:hAnsi="??" w:cs="Arial" w:hint="eastAsia"/>
                <w:kern w:val="0"/>
                <w:sz w:val="24"/>
              </w:rPr>
              <w:t>存放已消毒的餐饮具，保洁</w:t>
            </w:r>
            <w:proofErr w:type="gramStart"/>
            <w:r w:rsidRPr="00A8386F">
              <w:rPr>
                <w:rFonts w:ascii="??" w:hAnsi="??" w:cs="Arial" w:hint="eastAsia"/>
                <w:kern w:val="0"/>
                <w:sz w:val="24"/>
              </w:rPr>
              <w:t>柜应</w:t>
            </w:r>
            <w:r w:rsidRPr="00A8386F">
              <w:rPr>
                <w:rFonts w:ascii="??" w:hAnsi="??" w:cs="Arial" w:hint="eastAsia"/>
                <w:kern w:val="0"/>
                <w:sz w:val="24"/>
              </w:rPr>
              <w:lastRenderedPageBreak/>
              <w:t>当</w:t>
            </w:r>
            <w:proofErr w:type="gramEnd"/>
            <w:r w:rsidRPr="00A8386F">
              <w:rPr>
                <w:rFonts w:ascii="??" w:hAnsi="??" w:cs="Arial" w:hint="eastAsia"/>
                <w:kern w:val="0"/>
                <w:sz w:val="24"/>
              </w:rPr>
              <w:t>定期清洗维护、保持洁净。</w:t>
            </w:r>
            <w:r w:rsidRPr="00A8386F">
              <w:rPr>
                <w:rFonts w:ascii="??" w:hAnsi="??" w:cs="Arial"/>
                <w:kern w:val="0"/>
                <w:sz w:val="24"/>
              </w:rPr>
              <w:br/>
            </w:r>
            <w:r w:rsidRPr="00A8386F">
              <w:rPr>
                <w:rFonts w:ascii="??" w:hAnsi="??" w:cs="Arial" w:hint="eastAsia"/>
                <w:kern w:val="0"/>
                <w:sz w:val="24"/>
              </w:rPr>
              <w:t xml:space="preserve">　　倡导使用热力消毒方式消毒餐饮具。</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lastRenderedPageBreak/>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C0F6B" w:rsidRPr="00A8386F" w:rsidRDefault="00AC0F6B" w:rsidP="00CF763E">
            <w:pPr>
              <w:autoSpaceDE w:val="0"/>
              <w:autoSpaceDN w:val="0"/>
              <w:adjustRightInd w:val="0"/>
              <w:spacing w:line="360" w:lineRule="exact"/>
              <w:jc w:val="left"/>
              <w:rPr>
                <w:rFonts w:ascii="宋体" w:cs="仿宋_GB2312"/>
                <w:kern w:val="0"/>
                <w:sz w:val="24"/>
              </w:rPr>
            </w:pPr>
          </w:p>
        </w:tc>
      </w:tr>
      <w:tr w:rsidR="00AC0F6B" w:rsidRPr="00A8386F" w:rsidTr="00CF763E">
        <w:trPr>
          <w:trHeight w:val="586"/>
          <w:jc w:val="center"/>
        </w:trPr>
        <w:tc>
          <w:tcPr>
            <w:tcW w:w="1731" w:type="dxa"/>
            <w:vMerge/>
            <w:tcBorders>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p>
        </w:tc>
        <w:tc>
          <w:tcPr>
            <w:tcW w:w="993"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center"/>
              <w:rPr>
                <w:rFonts w:ascii="宋体" w:cs="宋体"/>
                <w:kern w:val="0"/>
                <w:sz w:val="24"/>
              </w:rPr>
            </w:pPr>
            <w:r w:rsidRPr="00A8386F">
              <w:rPr>
                <w:rFonts w:ascii="宋体" w:hAnsi="宋体" w:cs="宋体"/>
                <w:kern w:val="0"/>
                <w:sz w:val="24"/>
              </w:rPr>
              <w:t>*3</w:t>
            </w:r>
            <w:r w:rsidRPr="00A8386F">
              <w:rPr>
                <w:rFonts w:ascii="宋体" w:cs="宋体"/>
                <w:kern w:val="0"/>
                <w:sz w:val="24"/>
              </w:rPr>
              <w:t>0</w:t>
            </w:r>
          </w:p>
        </w:tc>
        <w:tc>
          <w:tcPr>
            <w:tcW w:w="7796"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hAnsi="宋体" w:cs="仿宋_GB2312" w:hint="eastAsia"/>
                <w:kern w:val="0"/>
                <w:sz w:val="24"/>
              </w:rPr>
              <w:t>餐具、饮具和盛放直接入口食品的容器用后洗净、消毒，炊具、用具用后洗净，保持清洁。</w:t>
            </w:r>
          </w:p>
        </w:tc>
        <w:tc>
          <w:tcPr>
            <w:tcW w:w="1417" w:type="dxa"/>
            <w:tcBorders>
              <w:top w:val="single" w:sz="6" w:space="0" w:color="auto"/>
              <w:left w:val="single" w:sz="6" w:space="0" w:color="auto"/>
              <w:bottom w:val="single" w:sz="6" w:space="0" w:color="auto"/>
              <w:right w:val="single" w:sz="6" w:space="0" w:color="auto"/>
            </w:tcBorders>
            <w:vAlign w:val="center"/>
          </w:tcPr>
          <w:p w:rsidR="00AC0F6B" w:rsidRPr="00A8386F" w:rsidRDefault="00AC0F6B" w:rsidP="00CF763E">
            <w:pPr>
              <w:autoSpaceDE w:val="0"/>
              <w:autoSpaceDN w:val="0"/>
              <w:adjustRightInd w:val="0"/>
              <w:spacing w:line="360" w:lineRule="exact"/>
              <w:jc w:val="center"/>
              <w:rPr>
                <w:rFonts w:ascii="宋体" w:cs="仿宋_GB2312"/>
                <w:kern w:val="0"/>
                <w:sz w:val="24"/>
              </w:rPr>
            </w:pPr>
            <w:r w:rsidRPr="00A8386F">
              <w:rPr>
                <w:rFonts w:ascii="宋体" w:hAnsi="宋体" w:cs="仿宋_GB2312" w:hint="eastAsia"/>
                <w:kern w:val="0"/>
                <w:sz w:val="24"/>
              </w:rPr>
              <w:t>□是</w:t>
            </w:r>
            <w:r w:rsidRPr="00A8386F">
              <w:rPr>
                <w:rFonts w:ascii="宋体" w:hAnsi="宋体" w:cs="仿宋_GB2312"/>
                <w:kern w:val="0"/>
                <w:sz w:val="24"/>
              </w:rPr>
              <w:t xml:space="preserve"> </w:t>
            </w:r>
            <w:r w:rsidRPr="00A8386F">
              <w:rPr>
                <w:rFonts w:ascii="宋体" w:hAnsi="宋体" w:cs="仿宋_GB2312" w:hint="eastAsia"/>
                <w:kern w:val="0"/>
                <w:sz w:val="24"/>
              </w:rPr>
              <w:t>□否</w:t>
            </w:r>
          </w:p>
        </w:tc>
        <w:tc>
          <w:tcPr>
            <w:tcW w:w="2410" w:type="dxa"/>
            <w:tcBorders>
              <w:top w:val="single" w:sz="6" w:space="0" w:color="auto"/>
              <w:left w:val="single" w:sz="6" w:space="0" w:color="auto"/>
              <w:bottom w:val="single" w:sz="6" w:space="0" w:color="auto"/>
              <w:right w:val="single" w:sz="6" w:space="0" w:color="auto"/>
            </w:tcBorders>
          </w:tcPr>
          <w:p w:rsidR="00AC0F6B" w:rsidRPr="00A8386F" w:rsidRDefault="00AC0F6B" w:rsidP="00CF763E">
            <w:pPr>
              <w:autoSpaceDE w:val="0"/>
              <w:autoSpaceDN w:val="0"/>
              <w:adjustRightInd w:val="0"/>
              <w:spacing w:line="360" w:lineRule="exact"/>
              <w:jc w:val="left"/>
              <w:rPr>
                <w:rFonts w:ascii="宋体" w:cs="仿宋_GB2312"/>
                <w:kern w:val="0"/>
                <w:sz w:val="24"/>
              </w:rPr>
            </w:pPr>
            <w:r w:rsidRPr="00A8386F">
              <w:rPr>
                <w:rFonts w:ascii="宋体" w:cs="仿宋_GB2312" w:hint="eastAsia"/>
                <w:kern w:val="0"/>
                <w:sz w:val="24"/>
              </w:rPr>
              <w:t>不可缺项</w:t>
            </w:r>
          </w:p>
        </w:tc>
      </w:tr>
    </w:tbl>
    <w:p w:rsidR="00AC0F6B" w:rsidRPr="00A8386F" w:rsidRDefault="00AC0F6B" w:rsidP="008A18D5">
      <w:pPr>
        <w:autoSpaceDE w:val="0"/>
        <w:autoSpaceDN w:val="0"/>
        <w:adjustRightInd w:val="0"/>
        <w:spacing w:line="400" w:lineRule="exact"/>
        <w:rPr>
          <w:rFonts w:ascii="仿宋_GB2312" w:eastAsia="仿宋_GB2312" w:hAnsi="仿宋" w:cs="宋体"/>
          <w:kern w:val="0"/>
          <w:sz w:val="24"/>
        </w:rPr>
      </w:pPr>
      <w:r w:rsidRPr="00A8386F">
        <w:rPr>
          <w:rFonts w:ascii="仿宋_GB2312" w:eastAsia="仿宋_GB2312" w:hAnsi="仿宋" w:cs="宋体" w:hint="eastAsia"/>
          <w:kern w:val="0"/>
          <w:sz w:val="24"/>
        </w:rPr>
        <w:t>说明：</w:t>
      </w:r>
      <w:r w:rsidRPr="00A8386F">
        <w:rPr>
          <w:rFonts w:ascii="仿宋_GB2312" w:eastAsia="仿宋_GB2312" w:hAnsi="仿宋" w:cs="宋体"/>
          <w:kern w:val="0"/>
          <w:sz w:val="24"/>
        </w:rPr>
        <w:t>1.</w:t>
      </w:r>
      <w:r w:rsidRPr="00A8386F">
        <w:rPr>
          <w:rFonts w:ascii="仿宋_GB2312" w:eastAsia="仿宋_GB2312" w:hAnsi="仿宋" w:cs="宋体" w:hint="eastAsia"/>
          <w:kern w:val="0"/>
          <w:sz w:val="24"/>
        </w:rPr>
        <w:t>表中</w:t>
      </w:r>
      <w:r w:rsidRPr="00A8386F">
        <w:rPr>
          <w:rFonts w:ascii="仿宋_GB2312" w:eastAsia="仿宋_GB2312" w:hAnsi="仿宋" w:cs="宋体"/>
          <w:kern w:val="0"/>
          <w:sz w:val="24"/>
        </w:rPr>
        <w:t>*</w:t>
      </w:r>
      <w:proofErr w:type="gramStart"/>
      <w:r w:rsidRPr="00A8386F">
        <w:rPr>
          <w:rFonts w:ascii="仿宋_GB2312" w:eastAsia="仿宋_GB2312" w:hAnsi="仿宋" w:cs="宋体" w:hint="eastAsia"/>
          <w:kern w:val="0"/>
          <w:sz w:val="24"/>
        </w:rPr>
        <w:t>号项目</w:t>
      </w:r>
      <w:proofErr w:type="gramEnd"/>
      <w:r w:rsidRPr="00A8386F">
        <w:rPr>
          <w:rFonts w:ascii="仿宋_GB2312" w:eastAsia="仿宋_GB2312" w:hAnsi="仿宋" w:cs="宋体" w:hint="eastAsia"/>
          <w:kern w:val="0"/>
          <w:sz w:val="24"/>
        </w:rPr>
        <w:t>为重点项，其他项目为一般项。每次检查的重点项应不少于</w:t>
      </w:r>
      <w:r w:rsidRPr="00A8386F">
        <w:rPr>
          <w:rFonts w:ascii="仿宋_GB2312" w:eastAsia="仿宋_GB2312" w:hAnsi="仿宋" w:cs="宋体"/>
          <w:kern w:val="0"/>
          <w:sz w:val="24"/>
        </w:rPr>
        <w:t>3</w:t>
      </w:r>
      <w:r w:rsidRPr="00A8386F">
        <w:rPr>
          <w:rFonts w:ascii="仿宋_GB2312" w:eastAsia="仿宋_GB2312" w:hAnsi="仿宋" w:cs="宋体" w:hint="eastAsia"/>
          <w:kern w:val="0"/>
          <w:sz w:val="24"/>
        </w:rPr>
        <w:t>项，一般项应不少于</w:t>
      </w:r>
      <w:r w:rsidRPr="00A8386F">
        <w:rPr>
          <w:rFonts w:ascii="仿宋_GB2312" w:eastAsia="仿宋_GB2312" w:hAnsi="仿宋" w:cs="宋体"/>
          <w:kern w:val="0"/>
          <w:sz w:val="24"/>
        </w:rPr>
        <w:t>7</w:t>
      </w:r>
      <w:r w:rsidRPr="00A8386F">
        <w:rPr>
          <w:rFonts w:ascii="仿宋_GB2312" w:eastAsia="仿宋_GB2312" w:hAnsi="仿宋" w:cs="宋体" w:hint="eastAsia"/>
          <w:kern w:val="0"/>
          <w:sz w:val="24"/>
        </w:rPr>
        <w:t>项。</w:t>
      </w:r>
    </w:p>
    <w:p w:rsidR="00AC0F6B" w:rsidRPr="00A8386F" w:rsidRDefault="00AC0F6B" w:rsidP="008A18D5">
      <w:pPr>
        <w:autoSpaceDE w:val="0"/>
        <w:autoSpaceDN w:val="0"/>
        <w:adjustRightInd w:val="0"/>
        <w:spacing w:line="400" w:lineRule="exact"/>
        <w:jc w:val="left"/>
        <w:rPr>
          <w:rFonts w:ascii="仿宋_GB2312" w:eastAsia="仿宋_GB2312" w:hAnsi="仿宋" w:cs="宋体"/>
          <w:kern w:val="0"/>
          <w:sz w:val="24"/>
        </w:rPr>
      </w:pPr>
      <w:r w:rsidRPr="00A8386F">
        <w:rPr>
          <w:rFonts w:ascii="仿宋_GB2312" w:eastAsia="仿宋_GB2312" w:hAnsi="仿宋" w:cs="宋体"/>
          <w:kern w:val="0"/>
          <w:sz w:val="24"/>
        </w:rPr>
        <w:t>2.</w:t>
      </w:r>
      <w:r w:rsidRPr="00A8386F">
        <w:rPr>
          <w:rFonts w:ascii="仿宋_GB2312" w:eastAsia="仿宋_GB2312" w:hAnsi="仿宋" w:cs="宋体" w:hint="eastAsia"/>
          <w:kern w:val="0"/>
          <w:sz w:val="24"/>
        </w:rPr>
        <w:t>检查结果判定方法：①符合：未发现检查的重点项和一般</w:t>
      </w:r>
      <w:proofErr w:type="gramStart"/>
      <w:r w:rsidRPr="00A8386F">
        <w:rPr>
          <w:rFonts w:ascii="仿宋_GB2312" w:eastAsia="仿宋_GB2312" w:hAnsi="仿宋" w:cs="宋体" w:hint="eastAsia"/>
          <w:kern w:val="0"/>
          <w:sz w:val="24"/>
        </w:rPr>
        <w:t>项存在</w:t>
      </w:r>
      <w:proofErr w:type="gramEnd"/>
      <w:r w:rsidRPr="00A8386F">
        <w:rPr>
          <w:rFonts w:ascii="仿宋_GB2312" w:eastAsia="仿宋_GB2312" w:hAnsi="仿宋" w:cs="宋体" w:hint="eastAsia"/>
          <w:kern w:val="0"/>
          <w:sz w:val="24"/>
        </w:rPr>
        <w:t>问题；②基本符合：发现检查的重点</w:t>
      </w:r>
      <w:proofErr w:type="gramStart"/>
      <w:r w:rsidRPr="00A8386F">
        <w:rPr>
          <w:rFonts w:ascii="仿宋_GB2312" w:eastAsia="仿宋_GB2312" w:hAnsi="仿宋" w:cs="宋体" w:hint="eastAsia"/>
          <w:kern w:val="0"/>
          <w:sz w:val="24"/>
        </w:rPr>
        <w:t>项存在</w:t>
      </w:r>
      <w:proofErr w:type="gramEnd"/>
      <w:r w:rsidRPr="00A8386F">
        <w:rPr>
          <w:rFonts w:ascii="仿宋_GB2312" w:eastAsia="仿宋_GB2312" w:hAnsi="仿宋" w:cs="宋体"/>
          <w:kern w:val="0"/>
          <w:sz w:val="24"/>
        </w:rPr>
        <w:t>1</w:t>
      </w:r>
      <w:r w:rsidRPr="00A8386F">
        <w:rPr>
          <w:rFonts w:ascii="仿宋_GB2312" w:eastAsia="仿宋_GB2312" w:hAnsi="仿宋" w:cs="宋体" w:hint="eastAsia"/>
          <w:kern w:val="0"/>
          <w:sz w:val="24"/>
        </w:rPr>
        <w:t>项及以下不</w:t>
      </w:r>
    </w:p>
    <w:p w:rsidR="00AC0F6B" w:rsidRPr="00A8386F" w:rsidRDefault="00AC0F6B" w:rsidP="008A18D5">
      <w:pPr>
        <w:autoSpaceDE w:val="0"/>
        <w:autoSpaceDN w:val="0"/>
        <w:adjustRightInd w:val="0"/>
        <w:spacing w:line="400" w:lineRule="exact"/>
        <w:jc w:val="left"/>
        <w:rPr>
          <w:rFonts w:ascii="仿宋_GB2312" w:eastAsia="仿宋_GB2312" w:hAnsi="仿宋" w:cs="宋体"/>
          <w:kern w:val="0"/>
          <w:sz w:val="24"/>
        </w:rPr>
      </w:pPr>
      <w:r w:rsidRPr="00A8386F">
        <w:rPr>
          <w:rFonts w:ascii="仿宋_GB2312" w:eastAsia="仿宋_GB2312" w:hAnsi="仿宋" w:cs="宋体"/>
          <w:kern w:val="0"/>
          <w:sz w:val="24"/>
        </w:rPr>
        <w:t xml:space="preserve">            </w:t>
      </w:r>
      <w:r w:rsidRPr="00A8386F">
        <w:rPr>
          <w:rFonts w:ascii="仿宋_GB2312" w:eastAsia="仿宋_GB2312" w:hAnsi="仿宋" w:cs="宋体" w:hint="eastAsia"/>
          <w:kern w:val="0"/>
          <w:sz w:val="24"/>
        </w:rPr>
        <w:t>合格且</w:t>
      </w:r>
      <w:r w:rsidRPr="00A8386F">
        <w:rPr>
          <w:rFonts w:ascii="仿宋_GB2312" w:eastAsia="仿宋_GB2312" w:hAnsi="仿宋" w:cs="宋体"/>
          <w:kern w:val="0"/>
          <w:sz w:val="24"/>
        </w:rPr>
        <w:t>70%</w:t>
      </w:r>
      <w:r w:rsidRPr="00A8386F">
        <w:rPr>
          <w:rFonts w:ascii="仿宋_GB2312" w:eastAsia="仿宋_GB2312" w:hAnsi="仿宋" w:cs="宋体" w:hint="eastAsia"/>
          <w:kern w:val="0"/>
          <w:sz w:val="24"/>
        </w:rPr>
        <w:t>≤一般项合格率＜</w:t>
      </w:r>
      <w:r w:rsidRPr="00A8386F">
        <w:rPr>
          <w:rFonts w:ascii="仿宋_GB2312" w:eastAsia="仿宋_GB2312" w:hAnsi="仿宋" w:cs="宋体"/>
          <w:kern w:val="0"/>
          <w:sz w:val="24"/>
        </w:rPr>
        <w:t>100%</w:t>
      </w:r>
      <w:r w:rsidRPr="00A8386F">
        <w:rPr>
          <w:rFonts w:ascii="仿宋_GB2312" w:eastAsia="仿宋_GB2312" w:hAnsi="仿宋" w:cs="宋体" w:hint="eastAsia"/>
          <w:kern w:val="0"/>
          <w:sz w:val="24"/>
        </w:rPr>
        <w:t>；③不符合：发现检查的重点</w:t>
      </w:r>
      <w:proofErr w:type="gramStart"/>
      <w:r w:rsidRPr="00A8386F">
        <w:rPr>
          <w:rFonts w:ascii="仿宋_GB2312" w:eastAsia="仿宋_GB2312" w:hAnsi="仿宋" w:cs="宋体" w:hint="eastAsia"/>
          <w:kern w:val="0"/>
          <w:sz w:val="24"/>
        </w:rPr>
        <w:t>项存在</w:t>
      </w:r>
      <w:proofErr w:type="gramEnd"/>
      <w:r w:rsidRPr="00A8386F">
        <w:rPr>
          <w:rFonts w:ascii="仿宋_GB2312" w:eastAsia="仿宋_GB2312" w:hAnsi="仿宋" w:cs="宋体"/>
          <w:kern w:val="0"/>
          <w:sz w:val="24"/>
        </w:rPr>
        <w:t>2</w:t>
      </w:r>
      <w:r w:rsidRPr="00A8386F">
        <w:rPr>
          <w:rFonts w:ascii="仿宋_GB2312" w:eastAsia="仿宋_GB2312" w:hAnsi="仿宋" w:cs="宋体" w:hint="eastAsia"/>
          <w:kern w:val="0"/>
          <w:sz w:val="24"/>
        </w:rPr>
        <w:t>项及以上不合格，或一般项合格率＜</w:t>
      </w:r>
      <w:r w:rsidRPr="00A8386F">
        <w:rPr>
          <w:rFonts w:ascii="仿宋_GB2312" w:eastAsia="仿宋_GB2312" w:hAnsi="仿宋" w:cs="宋体"/>
          <w:kern w:val="0"/>
          <w:sz w:val="24"/>
        </w:rPr>
        <w:t>70%</w:t>
      </w:r>
      <w:r w:rsidRPr="00A8386F">
        <w:rPr>
          <w:rFonts w:ascii="仿宋_GB2312" w:eastAsia="仿宋_GB2312" w:hAnsi="仿宋" w:cs="宋体" w:hint="eastAsia"/>
          <w:kern w:val="0"/>
          <w:sz w:val="24"/>
        </w:rPr>
        <w:t>。</w:t>
      </w:r>
    </w:p>
    <w:p w:rsidR="00AC0F6B" w:rsidRPr="00A8386F" w:rsidRDefault="00AC0F6B" w:rsidP="008A18D5">
      <w:pPr>
        <w:autoSpaceDE w:val="0"/>
        <w:autoSpaceDN w:val="0"/>
        <w:adjustRightInd w:val="0"/>
        <w:spacing w:line="400" w:lineRule="exact"/>
        <w:jc w:val="left"/>
        <w:rPr>
          <w:rFonts w:ascii="仿宋_GB2312" w:eastAsia="仿宋_GB2312" w:hAnsi="仿宋" w:cs="宋体"/>
          <w:kern w:val="0"/>
          <w:sz w:val="24"/>
        </w:rPr>
      </w:pPr>
      <w:r w:rsidRPr="00A8386F">
        <w:rPr>
          <w:rFonts w:ascii="仿宋_GB2312" w:eastAsia="仿宋_GB2312" w:hAnsi="仿宋" w:cs="宋体"/>
          <w:kern w:val="0"/>
          <w:sz w:val="24"/>
        </w:rPr>
        <w:t>3</w:t>
      </w:r>
      <w:r w:rsidRPr="00A8386F">
        <w:rPr>
          <w:rFonts w:ascii="仿宋_GB2312" w:eastAsia="仿宋_GB2312" w:hAnsi="仿宋" w:cs="宋体" w:hint="eastAsia"/>
          <w:kern w:val="0"/>
          <w:sz w:val="24"/>
        </w:rPr>
        <w:t>．当次检查发现的不合格项目，应列入下次检查必查项目。</w:t>
      </w:r>
    </w:p>
    <w:p w:rsidR="00AC0F6B" w:rsidRPr="00A8386F" w:rsidRDefault="00AC0F6B" w:rsidP="008A18D5">
      <w:pPr>
        <w:autoSpaceDE w:val="0"/>
        <w:autoSpaceDN w:val="0"/>
        <w:adjustRightInd w:val="0"/>
        <w:spacing w:line="400" w:lineRule="exact"/>
        <w:jc w:val="left"/>
        <w:rPr>
          <w:rFonts w:ascii="仿宋_GB2312" w:eastAsia="仿宋_GB2312" w:hAnsi="仿宋" w:cs="宋体"/>
          <w:kern w:val="0"/>
          <w:sz w:val="24"/>
        </w:rPr>
      </w:pPr>
      <w:r w:rsidRPr="00A8386F">
        <w:rPr>
          <w:rFonts w:ascii="仿宋_GB2312" w:eastAsia="仿宋_GB2312" w:hAnsi="仿宋" w:cs="宋体"/>
          <w:kern w:val="0"/>
          <w:sz w:val="24"/>
        </w:rPr>
        <w:t>4</w:t>
      </w:r>
      <w:r w:rsidRPr="00A8386F">
        <w:rPr>
          <w:rFonts w:ascii="仿宋_GB2312" w:eastAsia="仿宋_GB2312" w:hAnsi="仿宋" w:cs="宋体" w:hint="eastAsia"/>
          <w:kern w:val="0"/>
          <w:sz w:val="24"/>
        </w:rPr>
        <w:t>．存在合理缺项时，一般项合格率的计算方法为：合格项目数</w:t>
      </w:r>
      <w:r w:rsidRPr="00A8386F">
        <w:rPr>
          <w:rFonts w:ascii="仿宋_GB2312" w:eastAsia="仿宋_GB2312" w:hAnsi="仿宋" w:cs="宋体"/>
          <w:kern w:val="0"/>
          <w:sz w:val="24"/>
        </w:rPr>
        <w:t>/</w:t>
      </w:r>
      <w:r w:rsidRPr="00A8386F">
        <w:rPr>
          <w:rFonts w:ascii="仿宋_GB2312" w:eastAsia="仿宋_GB2312" w:hAnsi="仿宋" w:cs="宋体" w:hint="eastAsia"/>
          <w:kern w:val="0"/>
          <w:sz w:val="24"/>
        </w:rPr>
        <w:t>（检查的项目数－合理缺项的项目数）×</w:t>
      </w:r>
      <w:r w:rsidRPr="00A8386F">
        <w:rPr>
          <w:rFonts w:ascii="仿宋_GB2312" w:eastAsia="仿宋_GB2312" w:hAnsi="仿宋" w:cs="宋体"/>
          <w:kern w:val="0"/>
          <w:sz w:val="24"/>
        </w:rPr>
        <w:t>100%</w:t>
      </w:r>
      <w:r w:rsidRPr="00A8386F">
        <w:rPr>
          <w:rFonts w:ascii="仿宋_GB2312" w:eastAsia="仿宋_GB2312" w:hAnsi="仿宋" w:cs="宋体" w:hint="eastAsia"/>
          <w:kern w:val="0"/>
          <w:sz w:val="24"/>
        </w:rPr>
        <w:t>。</w:t>
      </w:r>
    </w:p>
    <w:p w:rsidR="00AC0F6B" w:rsidRPr="00A8386F" w:rsidRDefault="00AC0F6B" w:rsidP="008A18D5">
      <w:pPr>
        <w:autoSpaceDE w:val="0"/>
        <w:autoSpaceDN w:val="0"/>
        <w:adjustRightInd w:val="0"/>
        <w:spacing w:line="400" w:lineRule="exact"/>
        <w:rPr>
          <w:rFonts w:ascii="仿宋" w:eastAsia="仿宋" w:hAnsi="仿宋" w:cs="宋体"/>
          <w:kern w:val="0"/>
          <w:sz w:val="24"/>
        </w:rPr>
      </w:pPr>
    </w:p>
    <w:p w:rsidR="00AC0F6B" w:rsidRPr="00A8386F" w:rsidRDefault="00AC0F6B" w:rsidP="008A18D5"/>
    <w:p w:rsidR="00AC0F6B" w:rsidRPr="00A8386F" w:rsidRDefault="00AC0F6B" w:rsidP="00B45256">
      <w:pPr>
        <w:ind w:firstLineChars="200" w:firstLine="640"/>
        <w:jc w:val="left"/>
        <w:rPr>
          <w:rFonts w:ascii="仿宋_GB2312" w:eastAsia="仿宋_GB2312" w:hAnsi="黑体" w:cs="仿宋_GB2312"/>
          <w:kern w:val="0"/>
          <w:sz w:val="32"/>
          <w:szCs w:val="32"/>
        </w:rPr>
      </w:pPr>
    </w:p>
    <w:sectPr w:rsidR="00AC0F6B" w:rsidRPr="00A8386F" w:rsidSect="008E5DCD">
      <w:pgSz w:w="16838" w:h="11906" w:orient="landscape"/>
      <w:pgMar w:top="1797" w:right="1440" w:bottom="1797"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8BA" w:rsidRDefault="002458BA" w:rsidP="001D346D">
      <w:r>
        <w:separator/>
      </w:r>
    </w:p>
  </w:endnote>
  <w:endnote w:type="continuationSeparator" w:id="0">
    <w:p w:rsidR="002458BA" w:rsidRDefault="002458BA" w:rsidP="001D34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altName w:val="微软雅黑"/>
    <w:panose1 w:val="00000000000000000000"/>
    <w:charset w:val="86"/>
    <w:family w:val="modern"/>
    <w:notTrueType/>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8BA" w:rsidRDefault="002458BA" w:rsidP="001D346D">
      <w:r>
        <w:separator/>
      </w:r>
    </w:p>
  </w:footnote>
  <w:footnote w:type="continuationSeparator" w:id="0">
    <w:p w:rsidR="002458BA" w:rsidRDefault="002458BA" w:rsidP="001D34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49B2BA"/>
    <w:multiLevelType w:val="singleLevel"/>
    <w:tmpl w:val="5549B2BA"/>
    <w:lvl w:ilvl="0">
      <w:start w:val="1"/>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6EF9"/>
    <w:rsid w:val="00062C62"/>
    <w:rsid w:val="00093483"/>
    <w:rsid w:val="00096BEF"/>
    <w:rsid w:val="000E06C3"/>
    <w:rsid w:val="000E1F49"/>
    <w:rsid w:val="000F030B"/>
    <w:rsid w:val="00101378"/>
    <w:rsid w:val="00105EC9"/>
    <w:rsid w:val="001103E9"/>
    <w:rsid w:val="00127BA9"/>
    <w:rsid w:val="00130B5A"/>
    <w:rsid w:val="0014489D"/>
    <w:rsid w:val="001561C4"/>
    <w:rsid w:val="001710A7"/>
    <w:rsid w:val="00172532"/>
    <w:rsid w:val="0017640E"/>
    <w:rsid w:val="0018715E"/>
    <w:rsid w:val="00194FDA"/>
    <w:rsid w:val="001A2F75"/>
    <w:rsid w:val="001B31D2"/>
    <w:rsid w:val="001D346D"/>
    <w:rsid w:val="001E036E"/>
    <w:rsid w:val="001E03A1"/>
    <w:rsid w:val="00222F31"/>
    <w:rsid w:val="002273CA"/>
    <w:rsid w:val="002335E2"/>
    <w:rsid w:val="00242E19"/>
    <w:rsid w:val="00243F01"/>
    <w:rsid w:val="002458BA"/>
    <w:rsid w:val="00246C09"/>
    <w:rsid w:val="00251943"/>
    <w:rsid w:val="00265230"/>
    <w:rsid w:val="00265267"/>
    <w:rsid w:val="00273667"/>
    <w:rsid w:val="002A59BD"/>
    <w:rsid w:val="002B0E23"/>
    <w:rsid w:val="002E3322"/>
    <w:rsid w:val="002F0AC8"/>
    <w:rsid w:val="002F3563"/>
    <w:rsid w:val="00301616"/>
    <w:rsid w:val="00324D78"/>
    <w:rsid w:val="00353E25"/>
    <w:rsid w:val="00356A7C"/>
    <w:rsid w:val="00360287"/>
    <w:rsid w:val="00384305"/>
    <w:rsid w:val="003859EA"/>
    <w:rsid w:val="00393EBC"/>
    <w:rsid w:val="003A246A"/>
    <w:rsid w:val="003A6289"/>
    <w:rsid w:val="003A73F4"/>
    <w:rsid w:val="003B0330"/>
    <w:rsid w:val="003B1466"/>
    <w:rsid w:val="00413603"/>
    <w:rsid w:val="00432492"/>
    <w:rsid w:val="00447DA5"/>
    <w:rsid w:val="00480E56"/>
    <w:rsid w:val="00481E71"/>
    <w:rsid w:val="0048374C"/>
    <w:rsid w:val="004A759A"/>
    <w:rsid w:val="004E4E90"/>
    <w:rsid w:val="004E6455"/>
    <w:rsid w:val="00514122"/>
    <w:rsid w:val="00523669"/>
    <w:rsid w:val="005376B2"/>
    <w:rsid w:val="00543182"/>
    <w:rsid w:val="00577280"/>
    <w:rsid w:val="0058674B"/>
    <w:rsid w:val="00594811"/>
    <w:rsid w:val="005A3545"/>
    <w:rsid w:val="005A49FA"/>
    <w:rsid w:val="005B5FF1"/>
    <w:rsid w:val="005D13C5"/>
    <w:rsid w:val="005E353A"/>
    <w:rsid w:val="005E6B32"/>
    <w:rsid w:val="005F025C"/>
    <w:rsid w:val="005F4A28"/>
    <w:rsid w:val="00606954"/>
    <w:rsid w:val="00606EC1"/>
    <w:rsid w:val="006166E1"/>
    <w:rsid w:val="00624AE1"/>
    <w:rsid w:val="00640932"/>
    <w:rsid w:val="00663071"/>
    <w:rsid w:val="00673ECD"/>
    <w:rsid w:val="00685BB8"/>
    <w:rsid w:val="00690EEA"/>
    <w:rsid w:val="006B148E"/>
    <w:rsid w:val="006B387B"/>
    <w:rsid w:val="006B4F38"/>
    <w:rsid w:val="006B7C60"/>
    <w:rsid w:val="006D6780"/>
    <w:rsid w:val="006D75BB"/>
    <w:rsid w:val="006E6117"/>
    <w:rsid w:val="006F04EA"/>
    <w:rsid w:val="00704C95"/>
    <w:rsid w:val="00761F78"/>
    <w:rsid w:val="00783B57"/>
    <w:rsid w:val="00786EF9"/>
    <w:rsid w:val="0078703F"/>
    <w:rsid w:val="0079251C"/>
    <w:rsid w:val="007A6995"/>
    <w:rsid w:val="007B1720"/>
    <w:rsid w:val="007D4560"/>
    <w:rsid w:val="007E1BE9"/>
    <w:rsid w:val="00804F25"/>
    <w:rsid w:val="0082617E"/>
    <w:rsid w:val="00844416"/>
    <w:rsid w:val="0088219B"/>
    <w:rsid w:val="008A18D5"/>
    <w:rsid w:val="008B0F7C"/>
    <w:rsid w:val="008B2EC9"/>
    <w:rsid w:val="008B5666"/>
    <w:rsid w:val="008D216E"/>
    <w:rsid w:val="008D2D70"/>
    <w:rsid w:val="008D7BC4"/>
    <w:rsid w:val="008E5DCD"/>
    <w:rsid w:val="00923A43"/>
    <w:rsid w:val="0092741A"/>
    <w:rsid w:val="00927A59"/>
    <w:rsid w:val="00931D6D"/>
    <w:rsid w:val="00960F56"/>
    <w:rsid w:val="00965676"/>
    <w:rsid w:val="00970CCA"/>
    <w:rsid w:val="009A1871"/>
    <w:rsid w:val="009B3152"/>
    <w:rsid w:val="009C3BDA"/>
    <w:rsid w:val="009D3644"/>
    <w:rsid w:val="009D59BF"/>
    <w:rsid w:val="009E4B15"/>
    <w:rsid w:val="009F047E"/>
    <w:rsid w:val="009F2352"/>
    <w:rsid w:val="009F2B3C"/>
    <w:rsid w:val="009F5369"/>
    <w:rsid w:val="009F720C"/>
    <w:rsid w:val="00A00B86"/>
    <w:rsid w:val="00A0256A"/>
    <w:rsid w:val="00A15D8C"/>
    <w:rsid w:val="00A43A17"/>
    <w:rsid w:val="00A568EA"/>
    <w:rsid w:val="00A634F8"/>
    <w:rsid w:val="00A811AE"/>
    <w:rsid w:val="00A8386F"/>
    <w:rsid w:val="00A83EE1"/>
    <w:rsid w:val="00A8705F"/>
    <w:rsid w:val="00A92FAB"/>
    <w:rsid w:val="00A97B47"/>
    <w:rsid w:val="00AA7C09"/>
    <w:rsid w:val="00AB677C"/>
    <w:rsid w:val="00AC0F6B"/>
    <w:rsid w:val="00AC64F3"/>
    <w:rsid w:val="00AD7808"/>
    <w:rsid w:val="00AE53E3"/>
    <w:rsid w:val="00AF7DE0"/>
    <w:rsid w:val="00B065C4"/>
    <w:rsid w:val="00B140AA"/>
    <w:rsid w:val="00B30B9B"/>
    <w:rsid w:val="00B30E12"/>
    <w:rsid w:val="00B45256"/>
    <w:rsid w:val="00B51556"/>
    <w:rsid w:val="00B6537E"/>
    <w:rsid w:val="00B70190"/>
    <w:rsid w:val="00B729E0"/>
    <w:rsid w:val="00B844CA"/>
    <w:rsid w:val="00BB2D87"/>
    <w:rsid w:val="00BD4596"/>
    <w:rsid w:val="00BE3AFD"/>
    <w:rsid w:val="00BE619C"/>
    <w:rsid w:val="00BF112F"/>
    <w:rsid w:val="00C10305"/>
    <w:rsid w:val="00C11C9B"/>
    <w:rsid w:val="00C1216D"/>
    <w:rsid w:val="00C14015"/>
    <w:rsid w:val="00C172BA"/>
    <w:rsid w:val="00C22700"/>
    <w:rsid w:val="00C22E48"/>
    <w:rsid w:val="00C24D8D"/>
    <w:rsid w:val="00C26D5E"/>
    <w:rsid w:val="00C325C2"/>
    <w:rsid w:val="00C33918"/>
    <w:rsid w:val="00C60E3D"/>
    <w:rsid w:val="00C67A4A"/>
    <w:rsid w:val="00C97E37"/>
    <w:rsid w:val="00CB0396"/>
    <w:rsid w:val="00CC23C0"/>
    <w:rsid w:val="00CC2C17"/>
    <w:rsid w:val="00CC2E23"/>
    <w:rsid w:val="00CC3F60"/>
    <w:rsid w:val="00CD043D"/>
    <w:rsid w:val="00CD1E2B"/>
    <w:rsid w:val="00CD55D3"/>
    <w:rsid w:val="00CE29B7"/>
    <w:rsid w:val="00CE6353"/>
    <w:rsid w:val="00CF763E"/>
    <w:rsid w:val="00D16E29"/>
    <w:rsid w:val="00D17C8A"/>
    <w:rsid w:val="00D31C91"/>
    <w:rsid w:val="00D669BD"/>
    <w:rsid w:val="00D77307"/>
    <w:rsid w:val="00DB07C1"/>
    <w:rsid w:val="00DB4570"/>
    <w:rsid w:val="00DF6DBE"/>
    <w:rsid w:val="00E04630"/>
    <w:rsid w:val="00E33EAB"/>
    <w:rsid w:val="00E43DC5"/>
    <w:rsid w:val="00E440BC"/>
    <w:rsid w:val="00E5222E"/>
    <w:rsid w:val="00E546FF"/>
    <w:rsid w:val="00E74896"/>
    <w:rsid w:val="00E8716F"/>
    <w:rsid w:val="00EB0D33"/>
    <w:rsid w:val="00EC6C06"/>
    <w:rsid w:val="00ED1B9D"/>
    <w:rsid w:val="00EE0D19"/>
    <w:rsid w:val="00EF212E"/>
    <w:rsid w:val="00F07D03"/>
    <w:rsid w:val="00F233ED"/>
    <w:rsid w:val="00F34D93"/>
    <w:rsid w:val="00F61191"/>
    <w:rsid w:val="00F74A46"/>
    <w:rsid w:val="00F75233"/>
    <w:rsid w:val="00F86DA2"/>
    <w:rsid w:val="00FA4A22"/>
    <w:rsid w:val="00FB3C03"/>
    <w:rsid w:val="00FF01A7"/>
    <w:rsid w:val="00FF43F8"/>
    <w:rsid w:val="09E92635"/>
    <w:rsid w:val="0A4E530E"/>
    <w:rsid w:val="1381749F"/>
    <w:rsid w:val="2A7C273E"/>
    <w:rsid w:val="30164ED3"/>
    <w:rsid w:val="64CC2861"/>
    <w:rsid w:val="691F7930"/>
    <w:rsid w:val="7B8F69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uiPriority="0"/>
    <w:lsdException w:name="annotation subjec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DCD"/>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rsid w:val="008E5DCD"/>
    <w:pPr>
      <w:jc w:val="left"/>
    </w:pPr>
  </w:style>
  <w:style w:type="character" w:customStyle="1" w:styleId="Char">
    <w:name w:val="批注文字 Char"/>
    <w:link w:val="a3"/>
    <w:uiPriority w:val="99"/>
    <w:locked/>
    <w:rsid w:val="008E5DCD"/>
    <w:rPr>
      <w:rFonts w:cs="Times New Roman"/>
      <w:kern w:val="2"/>
      <w:sz w:val="22"/>
      <w:szCs w:val="22"/>
    </w:rPr>
  </w:style>
  <w:style w:type="paragraph" w:styleId="a4">
    <w:name w:val="annotation subject"/>
    <w:basedOn w:val="a3"/>
    <w:next w:val="a3"/>
    <w:link w:val="Char0"/>
    <w:uiPriority w:val="99"/>
    <w:semiHidden/>
    <w:rsid w:val="008E5DCD"/>
    <w:rPr>
      <w:b/>
      <w:bCs/>
    </w:rPr>
  </w:style>
  <w:style w:type="character" w:customStyle="1" w:styleId="Char0">
    <w:name w:val="批注主题 Char"/>
    <w:basedOn w:val="Char"/>
    <w:link w:val="a4"/>
    <w:uiPriority w:val="99"/>
    <w:locked/>
    <w:rsid w:val="008E5DCD"/>
    <w:rPr>
      <w:rFonts w:cs="Times New Roman"/>
      <w:kern w:val="2"/>
      <w:sz w:val="22"/>
      <w:szCs w:val="22"/>
    </w:rPr>
  </w:style>
  <w:style w:type="paragraph" w:styleId="a5">
    <w:name w:val="Balloon Text"/>
    <w:basedOn w:val="a"/>
    <w:link w:val="Char1"/>
    <w:uiPriority w:val="99"/>
    <w:semiHidden/>
    <w:rsid w:val="008E5DCD"/>
    <w:rPr>
      <w:sz w:val="18"/>
      <w:szCs w:val="18"/>
    </w:rPr>
  </w:style>
  <w:style w:type="character" w:customStyle="1" w:styleId="Char1">
    <w:name w:val="批注框文本 Char"/>
    <w:link w:val="a5"/>
    <w:uiPriority w:val="99"/>
    <w:semiHidden/>
    <w:locked/>
    <w:rsid w:val="008E5DCD"/>
    <w:rPr>
      <w:rFonts w:cs="Times New Roman"/>
      <w:kern w:val="2"/>
      <w:sz w:val="18"/>
      <w:szCs w:val="18"/>
    </w:rPr>
  </w:style>
  <w:style w:type="paragraph" w:styleId="a6">
    <w:name w:val="footer"/>
    <w:basedOn w:val="a"/>
    <w:link w:val="Char2"/>
    <w:uiPriority w:val="99"/>
    <w:rsid w:val="008E5DCD"/>
    <w:pPr>
      <w:tabs>
        <w:tab w:val="center" w:pos="4153"/>
        <w:tab w:val="right" w:pos="8306"/>
      </w:tabs>
      <w:snapToGrid w:val="0"/>
      <w:jc w:val="left"/>
    </w:pPr>
    <w:rPr>
      <w:sz w:val="18"/>
      <w:szCs w:val="18"/>
    </w:rPr>
  </w:style>
  <w:style w:type="character" w:customStyle="1" w:styleId="Char2">
    <w:name w:val="页脚 Char"/>
    <w:link w:val="a6"/>
    <w:uiPriority w:val="99"/>
    <w:semiHidden/>
    <w:locked/>
    <w:rsid w:val="008E5DCD"/>
    <w:rPr>
      <w:rFonts w:cs="Times New Roman"/>
      <w:sz w:val="18"/>
      <w:szCs w:val="18"/>
    </w:rPr>
  </w:style>
  <w:style w:type="paragraph" w:styleId="a7">
    <w:name w:val="header"/>
    <w:basedOn w:val="a"/>
    <w:link w:val="Char3"/>
    <w:uiPriority w:val="99"/>
    <w:rsid w:val="008E5DCD"/>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a7"/>
    <w:uiPriority w:val="99"/>
    <w:semiHidden/>
    <w:locked/>
    <w:rsid w:val="008E5DCD"/>
    <w:rPr>
      <w:rFonts w:cs="Times New Roman"/>
      <w:sz w:val="18"/>
      <w:szCs w:val="18"/>
    </w:rPr>
  </w:style>
  <w:style w:type="paragraph" w:styleId="a8">
    <w:name w:val="Normal (Web)"/>
    <w:basedOn w:val="a"/>
    <w:uiPriority w:val="99"/>
    <w:rsid w:val="008E5DCD"/>
    <w:pPr>
      <w:widowControl/>
      <w:spacing w:before="100" w:beforeAutospacing="1" w:after="100" w:afterAutospacing="1"/>
      <w:jc w:val="left"/>
    </w:pPr>
    <w:rPr>
      <w:rFonts w:ascii="宋体" w:hAnsi="宋体" w:cs="宋体"/>
      <w:kern w:val="0"/>
      <w:sz w:val="24"/>
      <w:szCs w:val="24"/>
    </w:rPr>
  </w:style>
  <w:style w:type="character" w:styleId="a9">
    <w:name w:val="annotation reference"/>
    <w:uiPriority w:val="99"/>
    <w:semiHidden/>
    <w:rsid w:val="008E5DCD"/>
    <w:rPr>
      <w:rFonts w:cs="Times New Roman"/>
      <w:sz w:val="21"/>
      <w:szCs w:val="21"/>
    </w:rPr>
  </w:style>
  <w:style w:type="paragraph" w:styleId="aa">
    <w:name w:val="List Paragraph"/>
    <w:basedOn w:val="a"/>
    <w:uiPriority w:val="99"/>
    <w:qFormat/>
    <w:rsid w:val="008E5DCD"/>
    <w:pPr>
      <w:widowControl/>
      <w:adjustRightInd w:val="0"/>
      <w:snapToGrid w:val="0"/>
      <w:spacing w:after="200"/>
      <w:ind w:firstLineChars="200" w:firstLine="420"/>
      <w:jc w:val="left"/>
    </w:pPr>
    <w:rPr>
      <w:rFonts w:ascii="Tahoma" w:eastAsia="微软雅黑" w:hAnsi="Tahoma"/>
      <w:kern w:val="0"/>
      <w:sz w:val="22"/>
    </w:rPr>
  </w:style>
  <w:style w:type="paragraph" w:customStyle="1" w:styleId="1">
    <w:name w:val="修订1"/>
    <w:hidden/>
    <w:uiPriority w:val="99"/>
    <w:rsid w:val="008E5DCD"/>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divs>
    <w:div w:id="1912881898">
      <w:marLeft w:val="0"/>
      <w:marRight w:val="0"/>
      <w:marTop w:val="0"/>
      <w:marBottom w:val="0"/>
      <w:divBdr>
        <w:top w:val="none" w:sz="0" w:space="0" w:color="auto"/>
        <w:left w:val="none" w:sz="0" w:space="0" w:color="auto"/>
        <w:bottom w:val="none" w:sz="0" w:space="0" w:color="auto"/>
        <w:right w:val="none" w:sz="0" w:space="0" w:color="auto"/>
      </w:divBdr>
      <w:divsChild>
        <w:div w:id="1912881905">
          <w:marLeft w:val="0"/>
          <w:marRight w:val="0"/>
          <w:marTop w:val="0"/>
          <w:marBottom w:val="0"/>
          <w:divBdr>
            <w:top w:val="none" w:sz="0" w:space="0" w:color="auto"/>
            <w:left w:val="none" w:sz="0" w:space="0" w:color="auto"/>
            <w:bottom w:val="none" w:sz="0" w:space="0" w:color="auto"/>
            <w:right w:val="none" w:sz="0" w:space="0" w:color="auto"/>
          </w:divBdr>
          <w:divsChild>
            <w:div w:id="1912881901">
              <w:marLeft w:val="0"/>
              <w:marRight w:val="0"/>
              <w:marTop w:val="0"/>
              <w:marBottom w:val="0"/>
              <w:divBdr>
                <w:top w:val="none" w:sz="0" w:space="0" w:color="auto"/>
                <w:left w:val="none" w:sz="0" w:space="0" w:color="auto"/>
                <w:bottom w:val="none" w:sz="0" w:space="0" w:color="auto"/>
                <w:right w:val="none" w:sz="0" w:space="0" w:color="auto"/>
              </w:divBdr>
              <w:divsChild>
                <w:div w:id="1912881912">
                  <w:marLeft w:val="0"/>
                  <w:marRight w:val="0"/>
                  <w:marTop w:val="0"/>
                  <w:marBottom w:val="0"/>
                  <w:divBdr>
                    <w:top w:val="none" w:sz="0" w:space="0" w:color="auto"/>
                    <w:left w:val="none" w:sz="0" w:space="0" w:color="auto"/>
                    <w:bottom w:val="none" w:sz="0" w:space="0" w:color="auto"/>
                    <w:right w:val="none" w:sz="0" w:space="0" w:color="auto"/>
                  </w:divBdr>
                  <w:divsChild>
                    <w:div w:id="191288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881899">
      <w:marLeft w:val="0"/>
      <w:marRight w:val="0"/>
      <w:marTop w:val="0"/>
      <w:marBottom w:val="0"/>
      <w:divBdr>
        <w:top w:val="none" w:sz="0" w:space="0" w:color="auto"/>
        <w:left w:val="none" w:sz="0" w:space="0" w:color="auto"/>
        <w:bottom w:val="none" w:sz="0" w:space="0" w:color="auto"/>
        <w:right w:val="none" w:sz="0" w:space="0" w:color="auto"/>
      </w:divBdr>
    </w:div>
    <w:div w:id="1912881909">
      <w:marLeft w:val="0"/>
      <w:marRight w:val="0"/>
      <w:marTop w:val="0"/>
      <w:marBottom w:val="0"/>
      <w:divBdr>
        <w:top w:val="none" w:sz="0" w:space="0" w:color="auto"/>
        <w:left w:val="none" w:sz="0" w:space="0" w:color="auto"/>
        <w:bottom w:val="none" w:sz="0" w:space="0" w:color="auto"/>
        <w:right w:val="none" w:sz="0" w:space="0" w:color="auto"/>
      </w:divBdr>
      <w:divsChild>
        <w:div w:id="1912881906">
          <w:marLeft w:val="0"/>
          <w:marRight w:val="0"/>
          <w:marTop w:val="0"/>
          <w:marBottom w:val="0"/>
          <w:divBdr>
            <w:top w:val="none" w:sz="0" w:space="0" w:color="auto"/>
            <w:left w:val="none" w:sz="0" w:space="0" w:color="auto"/>
            <w:bottom w:val="none" w:sz="0" w:space="0" w:color="auto"/>
            <w:right w:val="none" w:sz="0" w:space="0" w:color="auto"/>
          </w:divBdr>
          <w:divsChild>
            <w:div w:id="1912881897">
              <w:marLeft w:val="0"/>
              <w:marRight w:val="0"/>
              <w:marTop w:val="0"/>
              <w:marBottom w:val="0"/>
              <w:divBdr>
                <w:top w:val="none" w:sz="0" w:space="0" w:color="auto"/>
                <w:left w:val="none" w:sz="0" w:space="0" w:color="auto"/>
                <w:bottom w:val="none" w:sz="0" w:space="0" w:color="auto"/>
                <w:right w:val="none" w:sz="0" w:space="0" w:color="auto"/>
              </w:divBdr>
              <w:divsChild>
                <w:div w:id="1912881903">
                  <w:marLeft w:val="0"/>
                  <w:marRight w:val="0"/>
                  <w:marTop w:val="0"/>
                  <w:marBottom w:val="0"/>
                  <w:divBdr>
                    <w:top w:val="none" w:sz="0" w:space="0" w:color="auto"/>
                    <w:left w:val="none" w:sz="0" w:space="0" w:color="auto"/>
                    <w:bottom w:val="none" w:sz="0" w:space="0" w:color="auto"/>
                    <w:right w:val="none" w:sz="0" w:space="0" w:color="auto"/>
                  </w:divBdr>
                  <w:divsChild>
                    <w:div w:id="191288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881911">
      <w:marLeft w:val="0"/>
      <w:marRight w:val="0"/>
      <w:marTop w:val="0"/>
      <w:marBottom w:val="0"/>
      <w:divBdr>
        <w:top w:val="none" w:sz="0" w:space="0" w:color="auto"/>
        <w:left w:val="none" w:sz="0" w:space="0" w:color="auto"/>
        <w:bottom w:val="none" w:sz="0" w:space="0" w:color="auto"/>
        <w:right w:val="none" w:sz="0" w:space="0" w:color="auto"/>
      </w:divBdr>
    </w:div>
    <w:div w:id="1912881913">
      <w:marLeft w:val="0"/>
      <w:marRight w:val="0"/>
      <w:marTop w:val="0"/>
      <w:marBottom w:val="0"/>
      <w:divBdr>
        <w:top w:val="none" w:sz="0" w:space="0" w:color="auto"/>
        <w:left w:val="none" w:sz="0" w:space="0" w:color="auto"/>
        <w:bottom w:val="none" w:sz="0" w:space="0" w:color="auto"/>
        <w:right w:val="none" w:sz="0" w:space="0" w:color="auto"/>
      </w:divBdr>
      <w:divsChild>
        <w:div w:id="1912881896">
          <w:marLeft w:val="0"/>
          <w:marRight w:val="0"/>
          <w:marTop w:val="0"/>
          <w:marBottom w:val="0"/>
          <w:divBdr>
            <w:top w:val="none" w:sz="0" w:space="0" w:color="auto"/>
            <w:left w:val="none" w:sz="0" w:space="0" w:color="auto"/>
            <w:bottom w:val="none" w:sz="0" w:space="0" w:color="auto"/>
            <w:right w:val="none" w:sz="0" w:space="0" w:color="auto"/>
          </w:divBdr>
          <w:divsChild>
            <w:div w:id="1912881908">
              <w:marLeft w:val="0"/>
              <w:marRight w:val="0"/>
              <w:marTop w:val="0"/>
              <w:marBottom w:val="0"/>
              <w:divBdr>
                <w:top w:val="none" w:sz="0" w:space="0" w:color="auto"/>
                <w:left w:val="none" w:sz="0" w:space="0" w:color="auto"/>
                <w:bottom w:val="none" w:sz="0" w:space="0" w:color="auto"/>
                <w:right w:val="none" w:sz="0" w:space="0" w:color="auto"/>
              </w:divBdr>
              <w:divsChild>
                <w:div w:id="1912881917">
                  <w:marLeft w:val="0"/>
                  <w:marRight w:val="0"/>
                  <w:marTop w:val="0"/>
                  <w:marBottom w:val="0"/>
                  <w:divBdr>
                    <w:top w:val="none" w:sz="0" w:space="0" w:color="auto"/>
                    <w:left w:val="none" w:sz="0" w:space="0" w:color="auto"/>
                    <w:bottom w:val="none" w:sz="0" w:space="0" w:color="auto"/>
                    <w:right w:val="none" w:sz="0" w:space="0" w:color="auto"/>
                  </w:divBdr>
                  <w:divsChild>
                    <w:div w:id="19128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881916">
      <w:marLeft w:val="0"/>
      <w:marRight w:val="0"/>
      <w:marTop w:val="0"/>
      <w:marBottom w:val="0"/>
      <w:divBdr>
        <w:top w:val="none" w:sz="0" w:space="0" w:color="auto"/>
        <w:left w:val="none" w:sz="0" w:space="0" w:color="auto"/>
        <w:bottom w:val="none" w:sz="0" w:space="0" w:color="auto"/>
        <w:right w:val="none" w:sz="0" w:space="0" w:color="auto"/>
      </w:divBdr>
      <w:divsChild>
        <w:div w:id="1912881900">
          <w:marLeft w:val="0"/>
          <w:marRight w:val="0"/>
          <w:marTop w:val="0"/>
          <w:marBottom w:val="0"/>
          <w:divBdr>
            <w:top w:val="none" w:sz="0" w:space="0" w:color="auto"/>
            <w:left w:val="none" w:sz="0" w:space="0" w:color="auto"/>
            <w:bottom w:val="none" w:sz="0" w:space="0" w:color="auto"/>
            <w:right w:val="none" w:sz="0" w:space="0" w:color="auto"/>
          </w:divBdr>
          <w:divsChild>
            <w:div w:id="1912881902">
              <w:marLeft w:val="0"/>
              <w:marRight w:val="0"/>
              <w:marTop w:val="0"/>
              <w:marBottom w:val="0"/>
              <w:divBdr>
                <w:top w:val="none" w:sz="0" w:space="0" w:color="auto"/>
                <w:left w:val="none" w:sz="0" w:space="0" w:color="auto"/>
                <w:bottom w:val="none" w:sz="0" w:space="0" w:color="auto"/>
                <w:right w:val="none" w:sz="0" w:space="0" w:color="auto"/>
              </w:divBdr>
              <w:divsChild>
                <w:div w:id="1912881907">
                  <w:marLeft w:val="0"/>
                  <w:marRight w:val="0"/>
                  <w:marTop w:val="0"/>
                  <w:marBottom w:val="0"/>
                  <w:divBdr>
                    <w:top w:val="none" w:sz="0" w:space="0" w:color="auto"/>
                    <w:left w:val="none" w:sz="0" w:space="0" w:color="auto"/>
                    <w:bottom w:val="none" w:sz="0" w:space="0" w:color="auto"/>
                    <w:right w:val="none" w:sz="0" w:space="0" w:color="auto"/>
                  </w:divBdr>
                  <w:divsChild>
                    <w:div w:id="191288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746</Words>
  <Characters>4257</Characters>
  <Application>Microsoft Office Word</Application>
  <DocSecurity>0</DocSecurity>
  <Lines>35</Lines>
  <Paragraphs>9</Paragraphs>
  <ScaleCrop>false</ScaleCrop>
  <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dc:creator>
  <cp:keywords/>
  <dc:description/>
  <cp:lastModifiedBy>zsq</cp:lastModifiedBy>
  <cp:revision>3</cp:revision>
  <dcterms:created xsi:type="dcterms:W3CDTF">2019-05-26T13:25:00Z</dcterms:created>
  <dcterms:modified xsi:type="dcterms:W3CDTF">2019-05-26T14:20:00Z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